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B978F" w14:textId="77777777" w:rsidR="00737A99" w:rsidRPr="005814F5" w:rsidRDefault="0091365A" w:rsidP="00020B35">
      <w:pPr>
        <w:spacing w:after="0"/>
        <w:jc w:val="right"/>
      </w:pPr>
      <w:r>
        <w:rPr>
          <w:noProof/>
          <w:lang w:eastAsia="en-AU"/>
        </w:rPr>
        <w:drawing>
          <wp:inline distT="0" distB="0" distL="0" distR="0" wp14:anchorId="284768AB" wp14:editId="5687214A">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28320006" w14:textId="79B6A025" w:rsidR="000F3535" w:rsidRDefault="00206D45" w:rsidP="00206D45">
      <w:pPr>
        <w:pStyle w:val="DocumentTitle"/>
        <w:spacing w:before="3360"/>
      </w:pPr>
      <w:r w:rsidRPr="00206D45">
        <w:t>Library Gallery Guidel</w:t>
      </w:r>
      <w:bookmarkStart w:id="0" w:name="_GoBack"/>
      <w:bookmarkEnd w:id="0"/>
      <w:r w:rsidRPr="00206D45">
        <w:t>ines</w:t>
      </w:r>
      <w:r w:rsidR="006C7182">
        <w:t xml:space="preserve"> 2024</w:t>
      </w:r>
    </w:p>
    <w:p w14:paraId="2137AD10" w14:textId="77777777" w:rsidR="00206D45" w:rsidRDefault="00206D45" w:rsidP="00C44BC6">
      <w:pPr>
        <w:pStyle w:val="Subtitle2"/>
      </w:pPr>
      <w:r w:rsidRPr="00690852">
        <w:t>City Library Galler</w:t>
      </w:r>
      <w:r w:rsidR="00C44BC6">
        <w:t>y</w:t>
      </w:r>
      <w:r w:rsidR="00C44BC6">
        <w:br/>
      </w:r>
      <w:r w:rsidRPr="00690852">
        <w:t xml:space="preserve">253 Flinders Lane, Melbourne </w:t>
      </w:r>
    </w:p>
    <w:p w14:paraId="6FF71235" w14:textId="77777777" w:rsidR="00C44BC6" w:rsidRPr="00F53A78" w:rsidRDefault="00C44BC6" w:rsidP="00C44BC6">
      <w:pPr>
        <w:spacing w:before="3600" w:after="0" w:line="240" w:lineRule="auto"/>
        <w:rPr>
          <w:szCs w:val="22"/>
        </w:rPr>
      </w:pPr>
      <w:r w:rsidRPr="00F53A78">
        <w:rPr>
          <w:szCs w:val="22"/>
        </w:rPr>
        <w:t xml:space="preserve">The City of Melbourne respectfully acknowledges the Traditional Owners of the land we govern, the </w:t>
      </w:r>
      <w:proofErr w:type="spellStart"/>
      <w:r w:rsidRPr="00F53A78">
        <w:rPr>
          <w:szCs w:val="22"/>
        </w:rPr>
        <w:t>Wurundjeri</w:t>
      </w:r>
      <w:proofErr w:type="spellEnd"/>
      <w:r w:rsidRPr="00F53A78">
        <w:rPr>
          <w:szCs w:val="22"/>
        </w:rPr>
        <w:t xml:space="preserve"> </w:t>
      </w:r>
      <w:proofErr w:type="spellStart"/>
      <w:r w:rsidRPr="00F53A78">
        <w:rPr>
          <w:szCs w:val="22"/>
        </w:rPr>
        <w:t>Woi</w:t>
      </w:r>
      <w:proofErr w:type="spellEnd"/>
      <w:r w:rsidRPr="00F53A78">
        <w:rPr>
          <w:szCs w:val="22"/>
        </w:rPr>
        <w:t xml:space="preserve">-wurrung and </w:t>
      </w:r>
      <w:proofErr w:type="spellStart"/>
      <w:r w:rsidRPr="00F53A78">
        <w:rPr>
          <w:szCs w:val="22"/>
        </w:rPr>
        <w:t>Bunurong</w:t>
      </w:r>
      <w:proofErr w:type="spellEnd"/>
      <w:r w:rsidRPr="00F53A78">
        <w:rPr>
          <w:szCs w:val="22"/>
        </w:rPr>
        <w:t xml:space="preserve"> / Boon Wurrung peoples of the Kulin and pays respect to their Elders past and present. We acknowledge and honour the unbroken spiritual, cultural and political connection they have maintained to this unique place for more than 2000 generations. </w:t>
      </w:r>
    </w:p>
    <w:p w14:paraId="74825B75" w14:textId="77777777" w:rsidR="00C44BC6" w:rsidRPr="00F53A78" w:rsidRDefault="00C44BC6" w:rsidP="00C44BC6">
      <w:pPr>
        <w:spacing w:after="0" w:line="240" w:lineRule="auto"/>
        <w:rPr>
          <w:szCs w:val="22"/>
        </w:rPr>
      </w:pPr>
    </w:p>
    <w:p w14:paraId="47FBA066" w14:textId="77777777" w:rsidR="00C44BC6" w:rsidRPr="00F53A78" w:rsidRDefault="00C44BC6" w:rsidP="00C44BC6">
      <w:pPr>
        <w:spacing w:after="0" w:line="240" w:lineRule="auto"/>
        <w:rPr>
          <w:sz w:val="14"/>
          <w:szCs w:val="16"/>
        </w:rPr>
      </w:pPr>
      <w:r w:rsidRPr="00F53A78">
        <w:rPr>
          <w:szCs w:val="22"/>
        </w:rPr>
        <w:t>We accept the invitation in the Uluru Statement from the Heart and are committed to walking together to build a better future.</w:t>
      </w:r>
    </w:p>
    <w:p w14:paraId="1B453D80" w14:textId="77777777" w:rsidR="00BE6801" w:rsidRPr="00802A52" w:rsidRDefault="00020B35" w:rsidP="001B664C">
      <w:pPr>
        <w:pStyle w:val="Heading2"/>
        <w:rPr>
          <w:rFonts w:hint="eastAsia"/>
        </w:rPr>
      </w:pPr>
      <w:r>
        <w:br w:type="page"/>
      </w:r>
      <w:bookmarkStart w:id="1" w:name="_Toc159844595"/>
      <w:r w:rsidR="00206D45">
        <w:lastRenderedPageBreak/>
        <w:t>Introduction</w:t>
      </w:r>
      <w:bookmarkEnd w:id="1"/>
    </w:p>
    <w:p w14:paraId="5F230773" w14:textId="311ADE10" w:rsidR="000E37CF" w:rsidRDefault="006C7182" w:rsidP="00F14A86">
      <w:bookmarkStart w:id="2" w:name="_Toc403992346"/>
      <w:bookmarkStart w:id="3" w:name="_Toc403992581"/>
      <w:bookmarkStart w:id="4" w:name="_Toc419982306"/>
      <w:r>
        <w:t xml:space="preserve">The </w:t>
      </w:r>
      <w:r w:rsidR="0004137E">
        <w:t>City of Melbourne</w:t>
      </w:r>
      <w:r>
        <w:t>’s</w:t>
      </w:r>
      <w:r w:rsidR="0004137E">
        <w:t xml:space="preserve"> Library</w:t>
      </w:r>
      <w:r w:rsidR="003F343E" w:rsidRPr="00206D45">
        <w:t xml:space="preserve"> </w:t>
      </w:r>
      <w:r>
        <w:t xml:space="preserve">Gallery program </w:t>
      </w:r>
      <w:r w:rsidR="003F343E" w:rsidRPr="00206D45">
        <w:t>provides space for artists and creative</w:t>
      </w:r>
      <w:r>
        <w:t>s</w:t>
      </w:r>
      <w:r w:rsidR="003F343E" w:rsidRPr="00206D45">
        <w:t xml:space="preserve"> </w:t>
      </w:r>
      <w:r w:rsidR="003F343E">
        <w:t xml:space="preserve">to </w:t>
      </w:r>
      <w:r w:rsidR="003F343E" w:rsidRPr="00206D45">
        <w:t>exhibit their work</w:t>
      </w:r>
      <w:r w:rsidR="003F343E">
        <w:t>. We are</w:t>
      </w:r>
      <w:r w:rsidR="000E37CF" w:rsidRPr="00E341FA">
        <w:t xml:space="preserve"> accepting </w:t>
      </w:r>
      <w:r w:rsidR="00B86000">
        <w:t>applications</w:t>
      </w:r>
      <w:r w:rsidR="000E37CF" w:rsidRPr="00E341FA">
        <w:t xml:space="preserve"> </w:t>
      </w:r>
      <w:r w:rsidR="003A433F">
        <w:t>from</w:t>
      </w:r>
      <w:r w:rsidR="00311EF7">
        <w:t xml:space="preserve"> individual</w:t>
      </w:r>
      <w:r w:rsidR="003A433F">
        <w:t xml:space="preserve"> artists</w:t>
      </w:r>
      <w:r w:rsidR="00311EF7">
        <w:t>,</w:t>
      </w:r>
      <w:r w:rsidR="003A433F">
        <w:t xml:space="preserve"> </w:t>
      </w:r>
      <w:r w:rsidR="00311EF7">
        <w:t xml:space="preserve">groups and organisations </w:t>
      </w:r>
      <w:r w:rsidR="000E37CF">
        <w:t xml:space="preserve">to exhibit </w:t>
      </w:r>
      <w:r w:rsidR="003F343E">
        <w:t>at City Library Gallery</w:t>
      </w:r>
      <w:r w:rsidR="0053526A">
        <w:t xml:space="preserve"> located at 253 Flinders Lane Melbourne.</w:t>
      </w:r>
    </w:p>
    <w:p w14:paraId="6C12E379" w14:textId="53A3B9BD" w:rsidR="00206D45" w:rsidRDefault="000E37CF" w:rsidP="001B664C">
      <w:pPr>
        <w:pStyle w:val="Heading2"/>
        <w:rPr>
          <w:rFonts w:hint="eastAsia"/>
        </w:rPr>
      </w:pPr>
      <w:bookmarkStart w:id="5" w:name="_Toc159844596"/>
      <w:r>
        <w:t>Application</w:t>
      </w:r>
      <w:r w:rsidR="00206D45">
        <w:t xml:space="preserve"> </w:t>
      </w:r>
      <w:r>
        <w:t>d</w:t>
      </w:r>
      <w:r w:rsidR="00206D45">
        <w:t>ates</w:t>
      </w:r>
      <w:bookmarkEnd w:id="5"/>
    </w:p>
    <w:tbl>
      <w:tblPr>
        <w:tblStyle w:val="TableGrid"/>
        <w:tblW w:w="0" w:type="auto"/>
        <w:tblLook w:val="04A0" w:firstRow="1" w:lastRow="0" w:firstColumn="1" w:lastColumn="0" w:noHBand="0" w:noVBand="1"/>
      </w:tblPr>
      <w:tblGrid>
        <w:gridCol w:w="2830"/>
        <w:gridCol w:w="3261"/>
      </w:tblGrid>
      <w:tr w:rsidR="00690852" w14:paraId="67A11C9E" w14:textId="77777777" w:rsidTr="00AB63E8">
        <w:tc>
          <w:tcPr>
            <w:tcW w:w="2830" w:type="dxa"/>
          </w:tcPr>
          <w:p w14:paraId="397E3DD2" w14:textId="77777777" w:rsidR="00690852" w:rsidRPr="00690852" w:rsidRDefault="00690852" w:rsidP="00C44BC6">
            <w:pPr>
              <w:spacing w:after="0"/>
              <w:rPr>
                <w:b/>
              </w:rPr>
            </w:pPr>
            <w:r w:rsidRPr="00690852">
              <w:rPr>
                <w:b/>
              </w:rPr>
              <w:t>Applications open</w:t>
            </w:r>
          </w:p>
        </w:tc>
        <w:tc>
          <w:tcPr>
            <w:tcW w:w="3261" w:type="dxa"/>
          </w:tcPr>
          <w:p w14:paraId="3B16755C" w14:textId="1067C169" w:rsidR="00690852" w:rsidRDefault="0004137E" w:rsidP="00C44BC6">
            <w:pPr>
              <w:spacing w:after="0"/>
            </w:pPr>
            <w:r>
              <w:t xml:space="preserve">9am </w:t>
            </w:r>
            <w:r w:rsidR="00C44BC6" w:rsidRPr="00C44BC6">
              <w:t>Tuesday 2 April 2024</w:t>
            </w:r>
          </w:p>
        </w:tc>
      </w:tr>
      <w:tr w:rsidR="00690852" w14:paraId="77785439" w14:textId="77777777" w:rsidTr="00AB63E8">
        <w:tc>
          <w:tcPr>
            <w:tcW w:w="2830" w:type="dxa"/>
          </w:tcPr>
          <w:p w14:paraId="2AD3BD34" w14:textId="77777777" w:rsidR="00690852" w:rsidRPr="00690852" w:rsidRDefault="00690852" w:rsidP="00C44BC6">
            <w:pPr>
              <w:spacing w:after="0"/>
              <w:rPr>
                <w:b/>
              </w:rPr>
            </w:pPr>
            <w:r w:rsidRPr="00690852">
              <w:rPr>
                <w:b/>
              </w:rPr>
              <w:t>Applications close</w:t>
            </w:r>
          </w:p>
        </w:tc>
        <w:tc>
          <w:tcPr>
            <w:tcW w:w="3261" w:type="dxa"/>
          </w:tcPr>
          <w:p w14:paraId="180E4BA2" w14:textId="77777777" w:rsidR="00690852" w:rsidRDefault="00C44BC6" w:rsidP="00C44BC6">
            <w:pPr>
              <w:spacing w:after="0"/>
            </w:pPr>
            <w:r>
              <w:t xml:space="preserve">Midnight </w:t>
            </w:r>
            <w:r w:rsidRPr="00C44BC6">
              <w:t>Monday 13 May 2024</w:t>
            </w:r>
          </w:p>
        </w:tc>
      </w:tr>
      <w:tr w:rsidR="00690852" w14:paraId="689352E7" w14:textId="77777777" w:rsidTr="00AB63E8">
        <w:tc>
          <w:tcPr>
            <w:tcW w:w="2830" w:type="dxa"/>
          </w:tcPr>
          <w:p w14:paraId="5E440EC2" w14:textId="0EC217A6" w:rsidR="00690852" w:rsidRPr="00690852" w:rsidRDefault="00CC009F" w:rsidP="00D605B4">
            <w:pPr>
              <w:spacing w:after="0"/>
              <w:rPr>
                <w:b/>
              </w:rPr>
            </w:pPr>
            <w:r>
              <w:rPr>
                <w:b/>
              </w:rPr>
              <w:t xml:space="preserve">Notification </w:t>
            </w:r>
            <w:r w:rsidR="00D605B4">
              <w:rPr>
                <w:b/>
              </w:rPr>
              <w:t>to applicants</w:t>
            </w:r>
          </w:p>
        </w:tc>
        <w:tc>
          <w:tcPr>
            <w:tcW w:w="3261" w:type="dxa"/>
          </w:tcPr>
          <w:p w14:paraId="73F712A6" w14:textId="77777777" w:rsidR="00690852" w:rsidRDefault="001B3965" w:rsidP="00C44BC6">
            <w:pPr>
              <w:spacing w:after="0"/>
            </w:pPr>
            <w:r>
              <w:t>June 2024</w:t>
            </w:r>
          </w:p>
        </w:tc>
      </w:tr>
    </w:tbl>
    <w:p w14:paraId="2FA85FDB" w14:textId="6567C5B9" w:rsidR="000E37CF" w:rsidRDefault="000E37CF" w:rsidP="001B664C">
      <w:pPr>
        <w:pStyle w:val="Heading2"/>
        <w:rPr>
          <w:rFonts w:hint="eastAsia"/>
        </w:rPr>
      </w:pPr>
      <w:r>
        <w:t>Exhibition dates</w:t>
      </w:r>
    </w:p>
    <w:p w14:paraId="79DA41F6" w14:textId="77777777" w:rsidR="00F0174B" w:rsidRDefault="00575F58" w:rsidP="0004137E">
      <w:pPr>
        <w:pStyle w:val="Nospace"/>
      </w:pPr>
      <w:r>
        <w:t>E</w:t>
      </w:r>
      <w:r w:rsidR="000E37CF">
        <w:t>xhibition</w:t>
      </w:r>
      <w:r>
        <w:t>s</w:t>
      </w:r>
      <w:r w:rsidR="000E37CF">
        <w:t xml:space="preserve"> will take place </w:t>
      </w:r>
      <w:r w:rsidR="006C7182">
        <w:t xml:space="preserve">between </w:t>
      </w:r>
      <w:r w:rsidR="000E37CF">
        <w:t xml:space="preserve">August 2024 </w:t>
      </w:r>
      <w:r w:rsidR="006C7182">
        <w:t xml:space="preserve">and </w:t>
      </w:r>
      <w:r w:rsidR="000E37CF">
        <w:t>January 2025</w:t>
      </w:r>
      <w:r>
        <w:t xml:space="preserve"> and are </w:t>
      </w:r>
      <w:r w:rsidR="006C7182">
        <w:t xml:space="preserve">four </w:t>
      </w:r>
      <w:r w:rsidR="00B86000">
        <w:t>weeks in duration</w:t>
      </w:r>
      <w:r>
        <w:t>.</w:t>
      </w:r>
      <w:r w:rsidR="00F0174B">
        <w:t xml:space="preserve"> </w:t>
      </w:r>
    </w:p>
    <w:p w14:paraId="37F7EE53" w14:textId="0FBFDEE7" w:rsidR="0004137E" w:rsidRDefault="0004137E" w:rsidP="0004137E">
      <w:pPr>
        <w:pStyle w:val="Nospace"/>
      </w:pPr>
    </w:p>
    <w:tbl>
      <w:tblPr>
        <w:tblStyle w:val="TableGrid"/>
        <w:tblW w:w="0" w:type="auto"/>
        <w:tblLook w:val="04A0" w:firstRow="1" w:lastRow="0" w:firstColumn="1" w:lastColumn="0" w:noHBand="0" w:noVBand="1"/>
      </w:tblPr>
      <w:tblGrid>
        <w:gridCol w:w="1129"/>
        <w:gridCol w:w="8080"/>
      </w:tblGrid>
      <w:tr w:rsidR="00AB63E8" w14:paraId="002DFF3F" w14:textId="77777777" w:rsidTr="00AB63E8">
        <w:tc>
          <w:tcPr>
            <w:tcW w:w="1129" w:type="dxa"/>
          </w:tcPr>
          <w:p w14:paraId="5ADDD6D9" w14:textId="4EBA3F80" w:rsidR="00AB63E8" w:rsidRPr="00AB63E8" w:rsidRDefault="00AB63E8" w:rsidP="0004137E">
            <w:pPr>
              <w:pStyle w:val="Nospace"/>
              <w:rPr>
                <w:b/>
              </w:rPr>
            </w:pPr>
            <w:r w:rsidRPr="001E0651">
              <w:rPr>
                <w:b/>
              </w:rPr>
              <w:t>Week 1</w:t>
            </w:r>
          </w:p>
        </w:tc>
        <w:tc>
          <w:tcPr>
            <w:tcW w:w="8080" w:type="dxa"/>
          </w:tcPr>
          <w:p w14:paraId="0574960A" w14:textId="3BCE6996" w:rsidR="00AB63E8" w:rsidRDefault="00311EF7" w:rsidP="00AB63E8">
            <w:pPr>
              <w:pStyle w:val="Nospace"/>
            </w:pPr>
            <w:r>
              <w:t xml:space="preserve">Tuesday: </w:t>
            </w:r>
            <w:r>
              <w:tab/>
              <w:t>I</w:t>
            </w:r>
            <w:r w:rsidR="00AB63E8">
              <w:t>nstallation 9am to 6pm (assistance provided between 10am to 2.30pm)</w:t>
            </w:r>
          </w:p>
          <w:p w14:paraId="64ACA2F2" w14:textId="018E5775" w:rsidR="00AB63E8" w:rsidRDefault="00311EF7" w:rsidP="00AB63E8">
            <w:pPr>
              <w:pStyle w:val="Nospace"/>
            </w:pPr>
            <w:r>
              <w:t xml:space="preserve">Wednesday: </w:t>
            </w:r>
            <w:r>
              <w:tab/>
              <w:t>E</w:t>
            </w:r>
            <w:r w:rsidR="00AB63E8">
              <w:t>xhibition opens</w:t>
            </w:r>
          </w:p>
          <w:p w14:paraId="0B881F86" w14:textId="0D56DA93" w:rsidR="00AB63E8" w:rsidRDefault="00311EF7" w:rsidP="0004137E">
            <w:pPr>
              <w:pStyle w:val="Nospace"/>
            </w:pPr>
            <w:r>
              <w:t xml:space="preserve">Thursday: </w:t>
            </w:r>
            <w:r>
              <w:tab/>
              <w:t>L</w:t>
            </w:r>
            <w:r w:rsidR="00AB63E8">
              <w:t xml:space="preserve">aunch of exhibition from 6pm to 7.30pm </w:t>
            </w:r>
            <w:r w:rsidR="00AB63E8">
              <w:br/>
            </w:r>
            <w:r w:rsidR="00AB63E8">
              <w:tab/>
            </w:r>
            <w:r w:rsidR="00AB63E8">
              <w:tab/>
              <w:t>(assistance with set up and pack down provided)</w:t>
            </w:r>
          </w:p>
        </w:tc>
      </w:tr>
      <w:tr w:rsidR="00AB63E8" w14:paraId="555CF187" w14:textId="77777777" w:rsidTr="00AB63E8">
        <w:tc>
          <w:tcPr>
            <w:tcW w:w="1129" w:type="dxa"/>
          </w:tcPr>
          <w:p w14:paraId="7FA5C3C3" w14:textId="062FAE3D" w:rsidR="00AB63E8" w:rsidRDefault="00AB63E8" w:rsidP="0004137E">
            <w:pPr>
              <w:pStyle w:val="Nospace"/>
            </w:pPr>
            <w:r w:rsidRPr="001E0651">
              <w:rPr>
                <w:b/>
              </w:rPr>
              <w:t>Week 4</w:t>
            </w:r>
            <w:r>
              <w:t xml:space="preserve"> </w:t>
            </w:r>
          </w:p>
        </w:tc>
        <w:tc>
          <w:tcPr>
            <w:tcW w:w="8080" w:type="dxa"/>
          </w:tcPr>
          <w:p w14:paraId="155412AB" w14:textId="6BC66FD5" w:rsidR="00AB63E8" w:rsidRDefault="00311EF7" w:rsidP="0004137E">
            <w:pPr>
              <w:pStyle w:val="Nospace"/>
            </w:pPr>
            <w:r>
              <w:t xml:space="preserve">Sunday: </w:t>
            </w:r>
            <w:r>
              <w:tab/>
              <w:t>E</w:t>
            </w:r>
            <w:r w:rsidR="00AB63E8">
              <w:t>xhibition closes</w:t>
            </w:r>
          </w:p>
        </w:tc>
      </w:tr>
      <w:tr w:rsidR="00AB63E8" w14:paraId="4C836D86" w14:textId="77777777" w:rsidTr="00AB63E8">
        <w:tc>
          <w:tcPr>
            <w:tcW w:w="1129" w:type="dxa"/>
          </w:tcPr>
          <w:p w14:paraId="69AAA5DA" w14:textId="095C989E" w:rsidR="00AB63E8" w:rsidRDefault="00AB63E8" w:rsidP="0004137E">
            <w:pPr>
              <w:pStyle w:val="Nospace"/>
            </w:pPr>
            <w:r>
              <w:rPr>
                <w:b/>
              </w:rPr>
              <w:t>Week 5</w:t>
            </w:r>
          </w:p>
        </w:tc>
        <w:tc>
          <w:tcPr>
            <w:tcW w:w="8080" w:type="dxa"/>
          </w:tcPr>
          <w:p w14:paraId="52A985EB" w14:textId="6D799A27" w:rsidR="00AB63E8" w:rsidRDefault="00311EF7" w:rsidP="0004137E">
            <w:pPr>
              <w:pStyle w:val="Nospace"/>
            </w:pPr>
            <w:r>
              <w:t xml:space="preserve">Monday: </w:t>
            </w:r>
            <w:r>
              <w:tab/>
              <w:t>D</w:t>
            </w:r>
            <w:r w:rsidR="00AB63E8">
              <w:t>e-installtion by 6pm</w:t>
            </w:r>
          </w:p>
        </w:tc>
      </w:tr>
    </w:tbl>
    <w:p w14:paraId="116F9DDE" w14:textId="5DE9C530" w:rsidR="009C0D3D" w:rsidRDefault="009C0D3D" w:rsidP="001B664C">
      <w:pPr>
        <w:pStyle w:val="Heading2"/>
        <w:rPr>
          <w:rFonts w:hint="eastAsia"/>
        </w:rPr>
      </w:pPr>
      <w:bookmarkStart w:id="6" w:name="_Toc159844601"/>
      <w:r>
        <w:t>Gallery Specifications</w:t>
      </w:r>
      <w:bookmarkEnd w:id="6"/>
    </w:p>
    <w:p w14:paraId="020804A6" w14:textId="77777777" w:rsidR="009C0D3D" w:rsidRDefault="009C0D3D" w:rsidP="009C0D3D">
      <w:r>
        <w:t>The gallery consists of:</w:t>
      </w:r>
    </w:p>
    <w:p w14:paraId="08A71439" w14:textId="3434A17F" w:rsidR="009C0D3D" w:rsidRDefault="00F0174B" w:rsidP="009C0D3D">
      <w:pPr>
        <w:pStyle w:val="ListBullet"/>
      </w:pPr>
      <w:r>
        <w:t>g</w:t>
      </w:r>
      <w:r w:rsidR="009C0D3D">
        <w:t xml:space="preserve">allery </w:t>
      </w:r>
      <w:hyperlink r:id="rId12" w:history="1">
        <w:r w:rsidR="009C0D3D" w:rsidRPr="00A84C91">
          <w:rPr>
            <w:rStyle w:val="Hyperlink"/>
          </w:rPr>
          <w:t>hanging system</w:t>
        </w:r>
      </w:hyperlink>
      <w:r w:rsidR="00A84C91">
        <w:rPr>
          <w:rStyle w:val="FootnoteReference"/>
        </w:rPr>
        <w:footnoteReference w:id="1"/>
      </w:r>
      <w:r w:rsidR="00690852">
        <w:t xml:space="preserve"> </w:t>
      </w:r>
    </w:p>
    <w:p w14:paraId="0CBF7FDE" w14:textId="2C829031" w:rsidR="009C0D3D" w:rsidRDefault="00F0174B" w:rsidP="009C0D3D">
      <w:pPr>
        <w:pStyle w:val="ListBullet"/>
      </w:pPr>
      <w:r>
        <w:t>w</w:t>
      </w:r>
      <w:r w:rsidR="009C0D3D">
        <w:t xml:space="preserve">all 1: 17.65m long X 3.2m tall </w:t>
      </w:r>
    </w:p>
    <w:p w14:paraId="299911C0" w14:textId="208A8FE4" w:rsidR="009C0D3D" w:rsidRDefault="00F0174B" w:rsidP="009C0D3D">
      <w:pPr>
        <w:pStyle w:val="ListBullet"/>
      </w:pPr>
      <w:r>
        <w:t>w</w:t>
      </w:r>
      <w:r w:rsidR="009C0D3D">
        <w:t xml:space="preserve">all 2: 4.43m long X 3.5m tall </w:t>
      </w:r>
    </w:p>
    <w:p w14:paraId="704AC07A" w14:textId="4F8DDE66" w:rsidR="009C0D3D" w:rsidRDefault="00F0174B" w:rsidP="009C0D3D">
      <w:pPr>
        <w:pStyle w:val="ListBullet"/>
      </w:pPr>
      <w:r>
        <w:t>d</w:t>
      </w:r>
      <w:r w:rsidR="009C0D3D">
        <w:t>isplay plinths: 3</w:t>
      </w:r>
    </w:p>
    <w:p w14:paraId="018E81BD" w14:textId="6F0C505C" w:rsidR="002D3431" w:rsidRDefault="00F0174B" w:rsidP="009D2DFE">
      <w:pPr>
        <w:pStyle w:val="ListBullet"/>
      </w:pPr>
      <w:r>
        <w:t>f</w:t>
      </w:r>
      <w:r w:rsidR="009C0D3D">
        <w:t>lexible lighting system</w:t>
      </w:r>
    </w:p>
    <w:p w14:paraId="34C9C1CA" w14:textId="7604E9FD" w:rsidR="009D2DFE" w:rsidRDefault="00966512" w:rsidP="00966512">
      <w:pPr>
        <w:pStyle w:val="ListBullet"/>
        <w:numPr>
          <w:ilvl w:val="0"/>
          <w:numId w:val="0"/>
        </w:numPr>
      </w:pPr>
      <w:r>
        <w:t>F</w:t>
      </w:r>
      <w:r w:rsidR="009D2DFE" w:rsidRPr="00CB54E8">
        <w:t>loorplan</w:t>
      </w:r>
      <w:r w:rsidR="009D2DFE">
        <w:t xml:space="preserve"> can be found </w:t>
      </w:r>
      <w:hyperlink r:id="rId13" w:history="1">
        <w:r w:rsidR="009D2DFE" w:rsidRPr="009D2DFE">
          <w:rPr>
            <w:rStyle w:val="Hyperlink"/>
          </w:rPr>
          <w:t>here</w:t>
        </w:r>
      </w:hyperlink>
      <w:r w:rsidR="009D2DFE">
        <w:rPr>
          <w:rStyle w:val="FootnoteReference"/>
        </w:rPr>
        <w:footnoteReference w:id="2"/>
      </w:r>
      <w:r w:rsidR="009D2DFE">
        <w:t>.</w:t>
      </w:r>
    </w:p>
    <w:p w14:paraId="320F6BEA" w14:textId="191F7361" w:rsidR="009C0D3D" w:rsidRDefault="00575F58" w:rsidP="001B664C">
      <w:pPr>
        <w:pStyle w:val="Heading2"/>
        <w:rPr>
          <w:rFonts w:hint="eastAsia"/>
        </w:rPr>
      </w:pPr>
      <w:r>
        <w:t xml:space="preserve">Cost to hire </w:t>
      </w:r>
      <w:r w:rsidR="00F81A4C">
        <w:t xml:space="preserve">the </w:t>
      </w:r>
      <w:r>
        <w:t>gallery</w:t>
      </w:r>
    </w:p>
    <w:p w14:paraId="14ABBCF6" w14:textId="106F1012" w:rsidR="009C0D3D" w:rsidRDefault="009C0D3D" w:rsidP="009C0D3D">
      <w:r>
        <w:t>The cost t</w:t>
      </w:r>
      <w:r w:rsidR="00690852">
        <w:t>o hire the City Library gallery</w:t>
      </w:r>
      <w:r>
        <w:t xml:space="preserve"> is </w:t>
      </w:r>
      <w:r w:rsidRPr="00311EF7">
        <w:t>$965</w:t>
      </w:r>
      <w:r w:rsidR="006A0D00" w:rsidRPr="00311EF7">
        <w:t xml:space="preserve"> including GST</w:t>
      </w:r>
      <w:r w:rsidRPr="00F81A4C">
        <w:t>.</w:t>
      </w:r>
      <w:r>
        <w:t xml:space="preserve"> </w:t>
      </w:r>
      <w:r w:rsidR="00F81A4C">
        <w:t>This</w:t>
      </w:r>
      <w:r>
        <w:t xml:space="preserve"> includes:</w:t>
      </w:r>
    </w:p>
    <w:p w14:paraId="1B7CF1C0" w14:textId="3F24E39B" w:rsidR="009C0D3D" w:rsidRDefault="00F0174B" w:rsidP="009C0D3D">
      <w:pPr>
        <w:pStyle w:val="ListBullet"/>
      </w:pPr>
      <w:r>
        <w:t>e</w:t>
      </w:r>
      <w:r w:rsidR="000527D7">
        <w:t xml:space="preserve">xhibition space for </w:t>
      </w:r>
      <w:r w:rsidR="00D8694C">
        <w:t>four</w:t>
      </w:r>
      <w:r w:rsidR="009C0D3D">
        <w:t xml:space="preserve"> weeks</w:t>
      </w:r>
      <w:r>
        <w:t xml:space="preserve"> </w:t>
      </w:r>
      <w:r w:rsidR="009C0D3D">
        <w:t>in a venue open to the public daily (excluding some public holidays)</w:t>
      </w:r>
    </w:p>
    <w:p w14:paraId="5A25A312" w14:textId="228990A0" w:rsidR="00D8694C" w:rsidRDefault="00A72986" w:rsidP="00D8694C">
      <w:pPr>
        <w:pStyle w:val="ListBullet"/>
      </w:pPr>
      <w:r>
        <w:t>induction with gallery</w:t>
      </w:r>
      <w:r w:rsidR="00D8694C">
        <w:t xml:space="preserve"> team member</w:t>
      </w:r>
    </w:p>
    <w:p w14:paraId="3CDF76D0" w14:textId="58B4E919" w:rsidR="00D8694C" w:rsidRDefault="00F0174B" w:rsidP="009C0D3D">
      <w:pPr>
        <w:pStyle w:val="ListBullet"/>
      </w:pPr>
      <w:r>
        <w:t>i</w:t>
      </w:r>
      <w:r w:rsidR="00D8694C">
        <w:t>nstallation and de-installation time</w:t>
      </w:r>
    </w:p>
    <w:p w14:paraId="137C5CA3" w14:textId="68E7C63B" w:rsidR="00D8694C" w:rsidRDefault="00F0174B" w:rsidP="00D8694C">
      <w:pPr>
        <w:pStyle w:val="ListBullet"/>
      </w:pPr>
      <w:proofErr w:type="gramStart"/>
      <w:r>
        <w:t>a</w:t>
      </w:r>
      <w:r w:rsidR="00D8694C">
        <w:t>ccess</w:t>
      </w:r>
      <w:proofErr w:type="gramEnd"/>
      <w:r w:rsidR="00D8694C">
        <w:t xml:space="preserve"> to installation tools including ladders, cordless drill, etc</w:t>
      </w:r>
      <w:r w:rsidR="00AB63E8">
        <w:t>.</w:t>
      </w:r>
    </w:p>
    <w:p w14:paraId="7BD0566C" w14:textId="721628B9" w:rsidR="00D8694C" w:rsidRDefault="00F0174B" w:rsidP="00D8694C">
      <w:pPr>
        <w:pStyle w:val="ListBullet"/>
      </w:pPr>
      <w:r>
        <w:t>g</w:t>
      </w:r>
      <w:r w:rsidR="00D8694C">
        <w:t>allery team member support for installation and launch</w:t>
      </w:r>
    </w:p>
    <w:p w14:paraId="23531810" w14:textId="683F15B1" w:rsidR="009C0D3D" w:rsidRDefault="00F0174B" w:rsidP="009C0D3D">
      <w:pPr>
        <w:pStyle w:val="ListBullet"/>
      </w:pPr>
      <w:r>
        <w:lastRenderedPageBreak/>
        <w:t>m</w:t>
      </w:r>
      <w:r w:rsidR="009C0D3D">
        <w:t>arketing on City of Melbourne website</w:t>
      </w:r>
      <w:r w:rsidR="0060560E">
        <w:t xml:space="preserve">, </w:t>
      </w:r>
      <w:proofErr w:type="spellStart"/>
      <w:r w:rsidR="0060560E">
        <w:t>WhatsOn</w:t>
      </w:r>
      <w:proofErr w:type="spellEnd"/>
      <w:r w:rsidR="009C0D3D">
        <w:t xml:space="preserve"> and on digital screens </w:t>
      </w:r>
      <w:r w:rsidR="00575F58">
        <w:t xml:space="preserve">through the </w:t>
      </w:r>
      <w:r w:rsidR="009C0D3D">
        <w:t xml:space="preserve">library </w:t>
      </w:r>
      <w:r w:rsidR="00575F58">
        <w:t>channels</w:t>
      </w:r>
    </w:p>
    <w:p w14:paraId="5C65F3DE" w14:textId="0B885BEB" w:rsidR="009C0D3D" w:rsidRDefault="00AB63E8" w:rsidP="00575F58">
      <w:pPr>
        <w:pStyle w:val="ListBullet"/>
      </w:pPr>
      <w:r>
        <w:t>equipment</w:t>
      </w:r>
      <w:r w:rsidR="009C0D3D">
        <w:t xml:space="preserve"> for exhibition launch including microphon</w:t>
      </w:r>
      <w:r w:rsidR="000527D7">
        <w:t xml:space="preserve">e, glasses, tables, chairs, etc. </w:t>
      </w:r>
      <w:r w:rsidR="00575F58">
        <w:br/>
      </w:r>
      <w:r w:rsidR="000527D7" w:rsidRPr="00575F58">
        <w:rPr>
          <w:b/>
        </w:rPr>
        <w:t>Note:</w:t>
      </w:r>
      <w:r>
        <w:t xml:space="preserve"> hirers are responsible for</w:t>
      </w:r>
      <w:r w:rsidR="00D8694C">
        <w:t xml:space="preserve"> </w:t>
      </w:r>
      <w:r w:rsidR="00575F58">
        <w:t>supply</w:t>
      </w:r>
      <w:r>
        <w:t>ing</w:t>
      </w:r>
      <w:r w:rsidR="00575F58">
        <w:t xml:space="preserve"> and serving</w:t>
      </w:r>
      <w:r w:rsidR="000527D7">
        <w:t xml:space="preserve"> </w:t>
      </w:r>
      <w:r w:rsidR="00D8694C">
        <w:t xml:space="preserve">food </w:t>
      </w:r>
      <w:r w:rsidR="000527D7">
        <w:t>and drinks</w:t>
      </w:r>
    </w:p>
    <w:p w14:paraId="4E49846F" w14:textId="21EDE9CB" w:rsidR="009C0D3D" w:rsidRDefault="00F0174B" w:rsidP="009C0D3D">
      <w:pPr>
        <w:pStyle w:val="ListBullet"/>
      </w:pPr>
      <w:proofErr w:type="gramStart"/>
      <w:r>
        <w:t>a</w:t>
      </w:r>
      <w:r w:rsidR="009C0D3D">
        <w:t>fter-hours</w:t>
      </w:r>
      <w:proofErr w:type="gramEnd"/>
      <w:r w:rsidR="009C0D3D">
        <w:t xml:space="preserve"> alarm protection and security</w:t>
      </w:r>
      <w:r w:rsidR="001B664C">
        <w:t xml:space="preserve"> (gallery sitting by artists </w:t>
      </w:r>
      <w:r w:rsidR="00D8694C">
        <w:t xml:space="preserve">is </w:t>
      </w:r>
      <w:r w:rsidR="001B664C">
        <w:t>not required).</w:t>
      </w:r>
    </w:p>
    <w:p w14:paraId="355303BE" w14:textId="77777777" w:rsidR="00A84C91" w:rsidRDefault="00A84C91" w:rsidP="00A84C91">
      <w:pPr>
        <w:pStyle w:val="Heading2"/>
        <w:rPr>
          <w:rFonts w:hint="eastAsia"/>
        </w:rPr>
      </w:pPr>
      <w:r>
        <w:t>What you need to include in the application</w:t>
      </w:r>
    </w:p>
    <w:p w14:paraId="4CC3625F" w14:textId="77777777" w:rsidR="00A84C91" w:rsidRDefault="00A84C91" w:rsidP="00A84C91">
      <w:r>
        <w:t>You will need to tell us:</w:t>
      </w:r>
    </w:p>
    <w:p w14:paraId="7EA1A1E3" w14:textId="77777777" w:rsidR="00A84C91" w:rsidRDefault="00A84C91" w:rsidP="00A84C91">
      <w:pPr>
        <w:pStyle w:val="ListBullet"/>
      </w:pPr>
      <w:r>
        <w:t>the exhibition title</w:t>
      </w:r>
    </w:p>
    <w:p w14:paraId="19CC7754" w14:textId="77777777" w:rsidR="00A84C91" w:rsidRDefault="00A84C91" w:rsidP="00A84C91">
      <w:pPr>
        <w:pStyle w:val="ListBullet"/>
      </w:pPr>
      <w:r>
        <w:t xml:space="preserve">about your work and the ideas behind the exhibition </w:t>
      </w:r>
    </w:p>
    <w:p w14:paraId="540AA0B7" w14:textId="68F4D4FF" w:rsidR="00A84C91" w:rsidRDefault="00A84C91" w:rsidP="00A84C91">
      <w:pPr>
        <w:pStyle w:val="ListBullet"/>
      </w:pPr>
      <w:proofErr w:type="gramStart"/>
      <w:r>
        <w:t>a</w:t>
      </w:r>
      <w:proofErr w:type="gramEnd"/>
      <w:r>
        <w:t xml:space="preserve"> description of how you will present and install your work in the gallery space</w:t>
      </w:r>
      <w:r w:rsidR="004154DC">
        <w:t>.</w:t>
      </w:r>
      <w:r>
        <w:t xml:space="preserve"> </w:t>
      </w:r>
    </w:p>
    <w:p w14:paraId="36C46618" w14:textId="77777777" w:rsidR="00A84C91" w:rsidRDefault="00A84C91" w:rsidP="00A84C91">
      <w:pPr>
        <w:pStyle w:val="Heading3"/>
        <w:rPr>
          <w:rFonts w:hint="eastAsia"/>
        </w:rPr>
      </w:pPr>
      <w:r>
        <w:t>Support material</w:t>
      </w:r>
    </w:p>
    <w:p w14:paraId="278D89DA" w14:textId="77777777" w:rsidR="00A84C91" w:rsidRDefault="00A84C91" w:rsidP="00A84C91">
      <w:r w:rsidRPr="00560282">
        <w:t>Applicants are encouraged to submit quality support material that is rele</w:t>
      </w:r>
      <w:r>
        <w:t>vant and strengthens the exhibition</w:t>
      </w:r>
      <w:r w:rsidRPr="00560282">
        <w:t xml:space="preserve"> proposal.</w:t>
      </w:r>
      <w:r>
        <w:t xml:space="preserve"> Examples of support material are:</w:t>
      </w:r>
    </w:p>
    <w:p w14:paraId="7BEE2F95" w14:textId="03D8E469" w:rsidR="00A84C91" w:rsidRDefault="00F0174B" w:rsidP="00A84C91">
      <w:pPr>
        <w:pStyle w:val="ListBullet"/>
      </w:pPr>
      <w:r>
        <w:t>i</w:t>
      </w:r>
      <w:r w:rsidR="00A84C91">
        <w:t>mages and videos of current, proposed or past works</w:t>
      </w:r>
    </w:p>
    <w:p w14:paraId="7BA45A97" w14:textId="445A2CF6" w:rsidR="00A84C91" w:rsidRDefault="00F0174B" w:rsidP="00A84C91">
      <w:pPr>
        <w:pStyle w:val="ListBullet"/>
      </w:pPr>
      <w:r>
        <w:t>a</w:t>
      </w:r>
      <w:r w:rsidR="00A84C91">
        <w:t>rtist CVs (please combine multiple CVs into one document)</w:t>
      </w:r>
    </w:p>
    <w:p w14:paraId="6B344F9C" w14:textId="06B24E29" w:rsidR="00A84C91" w:rsidRDefault="00F0174B" w:rsidP="00A84C91">
      <w:pPr>
        <w:pStyle w:val="ListBullet"/>
      </w:pPr>
      <w:proofErr w:type="gramStart"/>
      <w:r>
        <w:t>w</w:t>
      </w:r>
      <w:r w:rsidR="00A84C91">
        <w:t>ebsites</w:t>
      </w:r>
      <w:proofErr w:type="gramEnd"/>
      <w:r w:rsidR="00A84C91">
        <w:t xml:space="preserve"> and social media</w:t>
      </w:r>
      <w:r w:rsidR="00311EF7">
        <w:t>.</w:t>
      </w:r>
    </w:p>
    <w:p w14:paraId="51AF2794" w14:textId="0F00196A" w:rsidR="00A84C91" w:rsidRDefault="00A84C91" w:rsidP="00F0174B">
      <w:r>
        <w:t xml:space="preserve">Recommended file types are jpg for images and pdf, doc or </w:t>
      </w:r>
      <w:proofErr w:type="spellStart"/>
      <w:r>
        <w:t>docx</w:t>
      </w:r>
      <w:proofErr w:type="spellEnd"/>
      <w:r>
        <w:t xml:space="preserve"> for documents.</w:t>
      </w:r>
    </w:p>
    <w:p w14:paraId="00494DA1" w14:textId="2A31ACB5" w:rsidR="006A0D00" w:rsidRDefault="006B7204" w:rsidP="001B664C">
      <w:pPr>
        <w:pStyle w:val="Heading2"/>
        <w:rPr>
          <w:rFonts w:hint="eastAsia"/>
        </w:rPr>
      </w:pPr>
      <w:bookmarkStart w:id="7" w:name="_Toc159844604"/>
      <w:r>
        <w:t>Applic</w:t>
      </w:r>
      <w:r w:rsidR="00311EF7">
        <w:t>a</w:t>
      </w:r>
      <w:r>
        <w:t>tion criteria</w:t>
      </w:r>
    </w:p>
    <w:p w14:paraId="1733D330" w14:textId="728CD6E8" w:rsidR="006A0D00" w:rsidRDefault="006A0D00" w:rsidP="006A0D00">
      <w:r>
        <w:t>Applications will be assessed against the following</w:t>
      </w:r>
      <w:r w:rsidR="001B664C">
        <w:t xml:space="preserve"> criteria</w:t>
      </w:r>
      <w: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A0D00" w:rsidRPr="00164010" w14:paraId="4BF03919" w14:textId="77777777" w:rsidTr="00A90725">
        <w:tc>
          <w:tcPr>
            <w:tcW w:w="9243" w:type="dxa"/>
            <w:shd w:val="clear" w:color="auto" w:fill="BFBFBF"/>
          </w:tcPr>
          <w:p w14:paraId="3A3986AC" w14:textId="77777777" w:rsidR="006A0D00" w:rsidRPr="002063AF" w:rsidRDefault="006A0D00" w:rsidP="00A90725">
            <w:pPr>
              <w:pStyle w:val="Bold"/>
              <w:spacing w:before="120" w:after="120"/>
            </w:pPr>
            <w:r>
              <w:t xml:space="preserve">Creative and contextual </w:t>
            </w:r>
          </w:p>
        </w:tc>
      </w:tr>
      <w:tr w:rsidR="006A0D00" w:rsidRPr="00164010" w14:paraId="5A4BDA2D" w14:textId="77777777" w:rsidTr="00A90725">
        <w:tc>
          <w:tcPr>
            <w:tcW w:w="9243" w:type="dxa"/>
            <w:tcBorders>
              <w:bottom w:val="single" w:sz="4" w:space="0" w:color="auto"/>
            </w:tcBorders>
            <w:shd w:val="clear" w:color="auto" w:fill="auto"/>
          </w:tcPr>
          <w:p w14:paraId="59CB6479" w14:textId="0C40DAD7" w:rsidR="006A0D00" w:rsidRDefault="00575F58" w:rsidP="00A90725">
            <w:pPr>
              <w:pStyle w:val="ListBullet"/>
              <w:spacing w:after="0"/>
            </w:pPr>
            <w:r>
              <w:t>boldness and experimentation</w:t>
            </w:r>
          </w:p>
          <w:p w14:paraId="6ADA617A" w14:textId="3DA28812" w:rsidR="006A0D00" w:rsidRDefault="00575F58" w:rsidP="00A90725">
            <w:pPr>
              <w:pStyle w:val="ListBullet"/>
              <w:spacing w:after="0"/>
            </w:pPr>
            <w:r>
              <w:t>s</w:t>
            </w:r>
            <w:r w:rsidR="006A0D00">
              <w:t>tron</w:t>
            </w:r>
            <w:r w:rsidR="0004137E">
              <w:t>g ideas, narratives and stories</w:t>
            </w:r>
          </w:p>
          <w:p w14:paraId="56DA7842" w14:textId="5424FAEC" w:rsidR="006A0D00" w:rsidRDefault="00575F58" w:rsidP="00A90725">
            <w:pPr>
              <w:pStyle w:val="ListBullet"/>
              <w:spacing w:after="0"/>
            </w:pPr>
            <w:r>
              <w:t>c</w:t>
            </w:r>
            <w:r w:rsidR="006A0D00">
              <w:t>onsidered responses that suit the space</w:t>
            </w:r>
          </w:p>
          <w:p w14:paraId="16446E65" w14:textId="4AFAF7B3" w:rsidR="006A0D00" w:rsidRPr="00690852" w:rsidRDefault="00575F58" w:rsidP="00A90725">
            <w:pPr>
              <w:pStyle w:val="ListBullet"/>
              <w:spacing w:after="0"/>
            </w:pPr>
            <w:r>
              <w:t>c</w:t>
            </w:r>
            <w:r w:rsidR="006A0D00">
              <w:t>ontent has a General (G) classification</w:t>
            </w:r>
          </w:p>
        </w:tc>
      </w:tr>
      <w:tr w:rsidR="006A0D00" w:rsidRPr="00164010" w14:paraId="6997F330" w14:textId="77777777" w:rsidTr="00A90725">
        <w:tc>
          <w:tcPr>
            <w:tcW w:w="9243" w:type="dxa"/>
            <w:shd w:val="clear" w:color="auto" w:fill="BFBFBF"/>
          </w:tcPr>
          <w:p w14:paraId="2AFDE71C" w14:textId="77777777" w:rsidR="006A0D00" w:rsidRPr="00D04C7A" w:rsidRDefault="006A0D00" w:rsidP="00A90725">
            <w:pPr>
              <w:pStyle w:val="Bold"/>
              <w:spacing w:before="120" w:after="120"/>
            </w:pPr>
            <w:r w:rsidRPr="00D04C7A">
              <w:t>Viability</w:t>
            </w:r>
          </w:p>
        </w:tc>
      </w:tr>
      <w:tr w:rsidR="006A0D00" w:rsidRPr="00164010" w14:paraId="7101EAB9" w14:textId="77777777" w:rsidTr="00A90725">
        <w:tc>
          <w:tcPr>
            <w:tcW w:w="9243" w:type="dxa"/>
            <w:tcBorders>
              <w:bottom w:val="single" w:sz="4" w:space="0" w:color="auto"/>
            </w:tcBorders>
            <w:shd w:val="clear" w:color="auto" w:fill="auto"/>
          </w:tcPr>
          <w:p w14:paraId="0559665C" w14:textId="103CC02B" w:rsidR="006A0D00" w:rsidRDefault="00575F58" w:rsidP="00A90725">
            <w:pPr>
              <w:pStyle w:val="ListBullet"/>
              <w:spacing w:after="0"/>
            </w:pPr>
            <w:r>
              <w:t>a</w:t>
            </w:r>
            <w:r w:rsidR="006A0D00">
              <w:t xml:space="preserve">chievable timeline </w:t>
            </w:r>
          </w:p>
          <w:p w14:paraId="51B89CCE" w14:textId="1D188563" w:rsidR="006A0D00" w:rsidRDefault="00575F58" w:rsidP="00A90725">
            <w:pPr>
              <w:pStyle w:val="ListBullet"/>
              <w:spacing w:after="0"/>
            </w:pPr>
            <w:r>
              <w:t>p</w:t>
            </w:r>
            <w:r w:rsidR="006A0D00">
              <w:t xml:space="preserve">roposed installation and presentation method </w:t>
            </w:r>
          </w:p>
          <w:p w14:paraId="7B69B67E" w14:textId="77777777" w:rsidR="0004137E" w:rsidRPr="00802075" w:rsidRDefault="0004137E" w:rsidP="0004137E">
            <w:pPr>
              <w:pStyle w:val="ListBullet"/>
              <w:spacing w:after="0"/>
            </w:pPr>
            <w:r w:rsidRPr="00802075">
              <w:t xml:space="preserve">relevant </w:t>
            </w:r>
            <w:r>
              <w:t xml:space="preserve">and </w:t>
            </w:r>
            <w:r w:rsidRPr="00802075">
              <w:t>high quality support material</w:t>
            </w:r>
          </w:p>
          <w:p w14:paraId="519C4554" w14:textId="02C575DE" w:rsidR="006A0D00" w:rsidRDefault="00575F58" w:rsidP="00A90725">
            <w:pPr>
              <w:pStyle w:val="ListBullet"/>
              <w:spacing w:after="0"/>
            </w:pPr>
            <w:r>
              <w:t>i</w:t>
            </w:r>
            <w:r w:rsidR="006A0D00">
              <w:t>f working in a colla</w:t>
            </w:r>
            <w:r w:rsidR="0004137E">
              <w:t>boration, key artists are iden</w:t>
            </w:r>
            <w:r>
              <w:t>tified</w:t>
            </w:r>
          </w:p>
          <w:p w14:paraId="5F2BFE55" w14:textId="77777777" w:rsidR="00575F58" w:rsidRDefault="00575F58" w:rsidP="00575F58">
            <w:pPr>
              <w:pStyle w:val="ListBullet"/>
              <w:spacing w:after="0"/>
            </w:pPr>
            <w:r>
              <w:t>e</w:t>
            </w:r>
            <w:r w:rsidR="006A0D00">
              <w:t>vidence of appropriate cultural permissions</w:t>
            </w:r>
          </w:p>
          <w:p w14:paraId="27C94FAA" w14:textId="35C8E436" w:rsidR="006A0D00" w:rsidRPr="00FB5C96" w:rsidRDefault="00575F58" w:rsidP="00575F58">
            <w:pPr>
              <w:pStyle w:val="ListBullet"/>
              <w:spacing w:after="0"/>
            </w:pPr>
            <w:r>
              <w:t>s</w:t>
            </w:r>
            <w:r w:rsidR="006A0D00">
              <w:t>uitability of the exhibition to the library environment</w:t>
            </w:r>
          </w:p>
        </w:tc>
      </w:tr>
    </w:tbl>
    <w:p w14:paraId="3910CEAA" w14:textId="77777777" w:rsidR="00AB63E8" w:rsidRDefault="00AB63E8" w:rsidP="001B664C">
      <w:pPr>
        <w:pStyle w:val="Heading2"/>
        <w:rPr>
          <w:rFonts w:hint="eastAsia"/>
        </w:rPr>
      </w:pPr>
    </w:p>
    <w:p w14:paraId="10DA820F" w14:textId="77777777" w:rsidR="00AB63E8" w:rsidRDefault="00AB63E8">
      <w:pPr>
        <w:spacing w:after="0" w:line="240" w:lineRule="auto"/>
        <w:rPr>
          <w:rFonts w:ascii="Arial Bold" w:eastAsia="MS Gothic" w:hAnsi="Arial Bold" w:hint="eastAsia"/>
          <w:bCs/>
          <w:sz w:val="24"/>
          <w:szCs w:val="26"/>
          <w:lang w:val="en-US"/>
        </w:rPr>
      </w:pPr>
      <w:r>
        <w:rPr>
          <w:rFonts w:hint="eastAsia"/>
        </w:rPr>
        <w:br w:type="page"/>
      </w:r>
    </w:p>
    <w:p w14:paraId="55A0B92B" w14:textId="54D52ADF" w:rsidR="006A0D00" w:rsidRDefault="006A0D00" w:rsidP="001B664C">
      <w:pPr>
        <w:pStyle w:val="Heading2"/>
        <w:rPr>
          <w:rFonts w:hint="eastAsia"/>
        </w:rPr>
      </w:pPr>
      <w:r>
        <w:lastRenderedPageBreak/>
        <w:t xml:space="preserve">How to apply </w:t>
      </w:r>
    </w:p>
    <w:p w14:paraId="6B4AD3CB" w14:textId="511D9AFB" w:rsidR="00311EF7" w:rsidRPr="00311EF7" w:rsidRDefault="006A0D00" w:rsidP="00311EF7">
      <w:pPr>
        <w:pStyle w:val="ListBullet"/>
        <w:numPr>
          <w:ilvl w:val="0"/>
          <w:numId w:val="0"/>
        </w:numPr>
      </w:pPr>
      <w:r w:rsidRPr="00A90725">
        <w:t>Apply</w:t>
      </w:r>
      <w:r>
        <w:t xml:space="preserve"> </w:t>
      </w:r>
      <w:r w:rsidR="003F343E">
        <w:t>via our</w:t>
      </w:r>
      <w:r w:rsidRPr="00291A56">
        <w:t xml:space="preserve"> website </w:t>
      </w:r>
      <w:hyperlink r:id="rId14" w:history="1">
        <w:r w:rsidRPr="00CB54E8">
          <w:rPr>
            <w:rStyle w:val="Hyperlink"/>
            <w:rFonts w:cs="Arial"/>
            <w:szCs w:val="20"/>
          </w:rPr>
          <w:t>here</w:t>
        </w:r>
      </w:hyperlink>
      <w:r>
        <w:rPr>
          <w:rStyle w:val="FootnoteReference"/>
          <w:rFonts w:cs="Arial"/>
          <w:szCs w:val="20"/>
        </w:rPr>
        <w:footnoteReference w:id="3"/>
      </w:r>
      <w:r>
        <w:t xml:space="preserve"> and submit your application by </w:t>
      </w:r>
      <w:r w:rsidR="003F343E">
        <w:rPr>
          <w:b/>
        </w:rPr>
        <w:t>m</w:t>
      </w:r>
      <w:r w:rsidRPr="00A90725">
        <w:rPr>
          <w:b/>
        </w:rPr>
        <w:t>idnight Monday 13 May 2024</w:t>
      </w:r>
      <w:r w:rsidRPr="00CC009F">
        <w:t>.</w:t>
      </w:r>
      <w:r w:rsidR="006B7204" w:rsidRPr="006B7204">
        <w:t xml:space="preserve"> </w:t>
      </w:r>
      <w:r w:rsidR="00311EF7">
        <w:t xml:space="preserve">Applications </w:t>
      </w:r>
      <w:r w:rsidR="00311EF7" w:rsidRPr="001B664C">
        <w:t>submitted after th</w:t>
      </w:r>
      <w:r w:rsidR="00311EF7">
        <w:t>is date will not be accepted</w:t>
      </w:r>
      <w:r w:rsidR="00311EF7">
        <w:t>.</w:t>
      </w:r>
    </w:p>
    <w:p w14:paraId="39877AD9" w14:textId="3A29A925" w:rsidR="006A0D00" w:rsidRPr="00291A56" w:rsidRDefault="006A0D00" w:rsidP="006A0D00">
      <w:pPr>
        <w:pStyle w:val="Bold"/>
        <w:rPr>
          <w:b w:val="0"/>
        </w:rPr>
      </w:pPr>
      <w:r>
        <w:rPr>
          <w:b w:val="0"/>
        </w:rPr>
        <w:t>We also recommend you:</w:t>
      </w:r>
    </w:p>
    <w:p w14:paraId="721858C6" w14:textId="70320AE6" w:rsidR="006B7204" w:rsidRDefault="006B7204" w:rsidP="006A0D00">
      <w:pPr>
        <w:pStyle w:val="ListBullet"/>
      </w:pPr>
      <w:r>
        <w:t>read the guidelines and application criteria</w:t>
      </w:r>
      <w:r>
        <w:t xml:space="preserve"> </w:t>
      </w:r>
    </w:p>
    <w:p w14:paraId="6E87B6D3" w14:textId="7583B576" w:rsidR="006A0D00" w:rsidRDefault="006A0D00" w:rsidP="00311EF7">
      <w:pPr>
        <w:pStyle w:val="ListBullet"/>
      </w:pPr>
      <w:r>
        <w:t xml:space="preserve">preview the </w:t>
      </w:r>
      <w:hyperlink r:id="rId15" w:history="1">
        <w:r w:rsidRPr="00ED170E">
          <w:rPr>
            <w:rStyle w:val="Hyperlink"/>
          </w:rPr>
          <w:t>application form</w:t>
        </w:r>
      </w:hyperlink>
      <w:r>
        <w:rPr>
          <w:rStyle w:val="FootnoteReference"/>
        </w:rPr>
        <w:footnoteReference w:id="4"/>
      </w:r>
    </w:p>
    <w:p w14:paraId="677DAD44" w14:textId="4AD92020" w:rsidR="006A0D00" w:rsidRDefault="001B664C" w:rsidP="006A0D00">
      <w:pPr>
        <w:pStyle w:val="ListBullet"/>
      </w:pPr>
      <w:proofErr w:type="gramStart"/>
      <w:r>
        <w:t>allow</w:t>
      </w:r>
      <w:proofErr w:type="gramEnd"/>
      <w:r>
        <w:t xml:space="preserve"> enough</w:t>
      </w:r>
      <w:r w:rsidR="006A0D00">
        <w:t xml:space="preserve"> time to draft your application and gather support material (save as you go)</w:t>
      </w:r>
      <w:r w:rsidR="00311EF7">
        <w:t>.</w:t>
      </w:r>
    </w:p>
    <w:p w14:paraId="2BC55EDD" w14:textId="135326FC" w:rsidR="00F81A4C" w:rsidRPr="00F521A9" w:rsidRDefault="00F0174B" w:rsidP="00311EF7">
      <w:pPr>
        <w:pStyle w:val="ListBullet"/>
        <w:numPr>
          <w:ilvl w:val="0"/>
          <w:numId w:val="0"/>
        </w:numPr>
      </w:pPr>
      <w:r>
        <w:t>C</w:t>
      </w:r>
      <w:r w:rsidR="00F521A9">
        <w:t>ity of Melbourne reserves the right to invite artists to exhibit</w:t>
      </w:r>
      <w:r w:rsidR="004154DC">
        <w:t>.</w:t>
      </w:r>
    </w:p>
    <w:p w14:paraId="2ED9260C" w14:textId="56A0A49A" w:rsidR="006A0D00" w:rsidRPr="00BC247A" w:rsidRDefault="006A0D00" w:rsidP="001B664C">
      <w:pPr>
        <w:pStyle w:val="Heading3"/>
        <w:rPr>
          <w:rFonts w:hint="eastAsia"/>
        </w:rPr>
      </w:pPr>
      <w:r>
        <w:t xml:space="preserve">Need help with your application? </w:t>
      </w:r>
    </w:p>
    <w:p w14:paraId="42B7CEA6" w14:textId="583AEEE1" w:rsidR="006A0D00" w:rsidRDefault="006A0D00" w:rsidP="003F343E">
      <w:pPr>
        <w:rPr>
          <w:strike/>
        </w:rPr>
      </w:pPr>
      <w:r>
        <w:t xml:space="preserve">If you </w:t>
      </w:r>
      <w:r w:rsidR="003F343E">
        <w:t xml:space="preserve">have any questions or </w:t>
      </w:r>
      <w:r>
        <w:t>need</w:t>
      </w:r>
      <w:r w:rsidRPr="00B849A4">
        <w:t xml:space="preserve"> additional support </w:t>
      </w:r>
      <w:r>
        <w:t>to</w:t>
      </w:r>
      <w:r w:rsidR="0004137E">
        <w:t xml:space="preserve"> complete and submit your</w:t>
      </w:r>
      <w:r w:rsidRPr="00B849A4">
        <w:t xml:space="preserve"> application</w:t>
      </w:r>
      <w:r>
        <w:t>, please contact</w:t>
      </w:r>
      <w:r w:rsidRPr="00B849A4">
        <w:t xml:space="preserve"> </w:t>
      </w:r>
      <w:r w:rsidR="003F343E">
        <w:t xml:space="preserve">Laura Johnston on </w:t>
      </w:r>
      <w:r w:rsidR="003F343E" w:rsidRPr="003F343E">
        <w:t>0411 776 324</w:t>
      </w:r>
      <w:r w:rsidR="001B664C">
        <w:t xml:space="preserve"> or by email</w:t>
      </w:r>
      <w:r w:rsidRPr="00B849A4">
        <w:t xml:space="preserve"> </w:t>
      </w:r>
      <w:hyperlink r:id="rId16" w:history="1">
        <w:r>
          <w:rPr>
            <w:rStyle w:val="Hyperlink"/>
          </w:rPr>
          <w:t>librarygallery@melbourne.vic.gov.au</w:t>
        </w:r>
      </w:hyperlink>
      <w:r w:rsidRPr="0004137E">
        <w:rPr>
          <w:rStyle w:val="Hyperlink"/>
          <w:color w:val="auto"/>
          <w:u w:val="none"/>
        </w:rPr>
        <w:t xml:space="preserve">. </w:t>
      </w:r>
    </w:p>
    <w:p w14:paraId="6E68B118" w14:textId="58F6C355" w:rsidR="006A0D00" w:rsidRDefault="006A0D00" w:rsidP="001B664C">
      <w:pPr>
        <w:pStyle w:val="Heading3"/>
        <w:rPr>
          <w:rFonts w:hint="eastAsia"/>
        </w:rPr>
      </w:pPr>
      <w:r>
        <w:t>Need h</w:t>
      </w:r>
      <w:r w:rsidRPr="00A90725">
        <w:t>elp to speak or listen</w:t>
      </w:r>
      <w:r>
        <w:t>?</w:t>
      </w:r>
    </w:p>
    <w:p w14:paraId="2AD73A93" w14:textId="0EA814C4" w:rsidR="006A0D00" w:rsidRDefault="00F6422E" w:rsidP="006A0D00">
      <w:r>
        <w:t xml:space="preserve">Visit the </w:t>
      </w:r>
      <w:r w:rsidR="003F343E">
        <w:t>M</w:t>
      </w:r>
      <w:r w:rsidR="006A0D00">
        <w:t>ultilingual telephone service</w:t>
      </w:r>
      <w:r>
        <w:t xml:space="preserve"> website</w:t>
      </w:r>
      <w:r w:rsidR="00160CF5">
        <w:t xml:space="preserve"> </w:t>
      </w:r>
      <w:hyperlink r:id="rId17" w:history="1">
        <w:r w:rsidR="00160CF5">
          <w:rPr>
            <w:rStyle w:val="Hyperlink"/>
          </w:rPr>
          <w:t>here</w:t>
        </w:r>
      </w:hyperlink>
      <w:r w:rsidR="00160CF5">
        <w:rPr>
          <w:rStyle w:val="Hyperlink"/>
        </w:rPr>
        <w:t>.</w:t>
      </w:r>
      <w:r w:rsidR="006A0D00">
        <w:rPr>
          <w:rStyle w:val="FootnoteReference"/>
        </w:rPr>
        <w:footnoteReference w:id="5"/>
      </w:r>
      <w:r w:rsidR="006A0D00">
        <w:t xml:space="preserve"> </w:t>
      </w:r>
      <w:r w:rsidR="00160CF5">
        <w:t>The website has</w:t>
      </w:r>
      <w:r w:rsidR="00160CF5">
        <w:t xml:space="preserve"> access to </w:t>
      </w:r>
      <w:r w:rsidR="00160CF5">
        <w:t xml:space="preserve">translators </w:t>
      </w:r>
      <w:r w:rsidR="006A0D00">
        <w:t>and information in different languages.</w:t>
      </w:r>
    </w:p>
    <w:p w14:paraId="3EF3D24A" w14:textId="21494274" w:rsidR="006A0D00" w:rsidRDefault="006A0D00" w:rsidP="006A0D00">
      <w:r w:rsidRPr="00B849A4">
        <w:t>If you are deaf, hearing-impaired or speech-impaired contact us via the Nat</w:t>
      </w:r>
      <w:r w:rsidR="00F6422E">
        <w:t xml:space="preserve">ional Relay Service on 133 677 and </w:t>
      </w:r>
      <w:r w:rsidRPr="00B849A4">
        <w:t xml:space="preserve">ask for </w:t>
      </w:r>
      <w:r w:rsidR="003F343E" w:rsidRPr="003F343E">
        <w:t>0411 776 324</w:t>
      </w:r>
      <w:r w:rsidRPr="00B849A4">
        <w:t>.</w:t>
      </w:r>
    </w:p>
    <w:p w14:paraId="207F9863" w14:textId="153E488C" w:rsidR="006A0D00" w:rsidRPr="00BC247A" w:rsidRDefault="00D605B4" w:rsidP="001B664C">
      <w:pPr>
        <w:pStyle w:val="Heading3"/>
        <w:rPr>
          <w:rFonts w:hint="eastAsia"/>
        </w:rPr>
      </w:pPr>
      <w:r>
        <w:t>Need t</w:t>
      </w:r>
      <w:r w:rsidR="006A0D00" w:rsidRPr="00BC247A">
        <w:t>echnical</w:t>
      </w:r>
      <w:r w:rsidR="006A0D00">
        <w:t xml:space="preserve"> help</w:t>
      </w:r>
      <w:r w:rsidR="006A0D00" w:rsidRPr="00BC247A">
        <w:t xml:space="preserve"> </w:t>
      </w:r>
      <w:r>
        <w:t>with the application form?</w:t>
      </w:r>
    </w:p>
    <w:p w14:paraId="5A05DEE3" w14:textId="1171E16D" w:rsidR="006A0D00" w:rsidRDefault="006A0D00" w:rsidP="006A0D00">
      <w:r>
        <w:t xml:space="preserve">Refer to the </w:t>
      </w:r>
      <w:hyperlink r:id="rId18" w:history="1">
        <w:r w:rsidR="003F343E" w:rsidRPr="00150C42">
          <w:rPr>
            <w:rStyle w:val="Hyperlink"/>
            <w:szCs w:val="20"/>
            <w:lang w:val="en-US"/>
          </w:rPr>
          <w:t>Help Guide</w:t>
        </w:r>
      </w:hyperlink>
      <w:r w:rsidR="003F343E" w:rsidRPr="00150C42">
        <w:rPr>
          <w:rStyle w:val="FootnoteReference"/>
          <w:color w:val="0000FF"/>
          <w:szCs w:val="20"/>
          <w:u w:val="single"/>
        </w:rPr>
        <w:footnoteReference w:id="6"/>
      </w:r>
      <w:r w:rsidR="003F343E" w:rsidRPr="00150C42">
        <w:rPr>
          <w:szCs w:val="20"/>
          <w:lang w:val="en-US"/>
        </w:rPr>
        <w:t xml:space="preserve"> </w:t>
      </w:r>
      <w:r>
        <w:t xml:space="preserve">for </w:t>
      </w:r>
      <w:proofErr w:type="spellStart"/>
      <w:r>
        <w:t>SmartyGrants</w:t>
      </w:r>
      <w:proofErr w:type="spellEnd"/>
      <w:r>
        <w:t xml:space="preserve"> technical assistance. The </w:t>
      </w:r>
      <w:proofErr w:type="spellStart"/>
      <w:r>
        <w:t>SmartyGrants</w:t>
      </w:r>
      <w:proofErr w:type="spellEnd"/>
      <w:r>
        <w:t xml:space="preserve"> support desk is open 9am </w:t>
      </w:r>
      <w:r w:rsidR="00D605B4">
        <w:t>to</w:t>
      </w:r>
      <w:r>
        <w:t xml:space="preserve"> 5pm Monday to Friday on 03 9320 6888 or by email </w:t>
      </w:r>
      <w:hyperlink r:id="rId19" w:history="1">
        <w:r w:rsidRPr="009C0D3D">
          <w:rPr>
            <w:rStyle w:val="Hyperlink"/>
          </w:rPr>
          <w:t>service@smartygrants.com.au</w:t>
        </w:r>
      </w:hyperlink>
      <w:r>
        <w:t xml:space="preserve">. </w:t>
      </w:r>
    </w:p>
    <w:p w14:paraId="61F5505A" w14:textId="77777777" w:rsidR="000527D7" w:rsidRDefault="000527D7" w:rsidP="001B664C">
      <w:pPr>
        <w:pStyle w:val="Heading2"/>
        <w:rPr>
          <w:rFonts w:hint="eastAsia"/>
        </w:rPr>
      </w:pPr>
      <w:bookmarkStart w:id="8" w:name="_Toc159844600"/>
      <w:bookmarkEnd w:id="7"/>
      <w:r>
        <w:t>Assessment process</w:t>
      </w:r>
      <w:bookmarkEnd w:id="8"/>
    </w:p>
    <w:p w14:paraId="1B187B5E" w14:textId="6C8E8462" w:rsidR="000527D7" w:rsidRDefault="00311EF7" w:rsidP="000527D7">
      <w:pPr>
        <w:pStyle w:val="ListBullet"/>
      </w:pPr>
      <w:r>
        <w:t>A</w:t>
      </w:r>
      <w:r w:rsidR="000527D7">
        <w:t xml:space="preserve">pplications are assessed by an </w:t>
      </w:r>
      <w:hyperlink r:id="rId20" w:history="1">
        <w:r w:rsidR="000527D7" w:rsidRPr="009720CB">
          <w:rPr>
            <w:rStyle w:val="Hyperlink"/>
          </w:rPr>
          <w:t>external arts panel</w:t>
        </w:r>
      </w:hyperlink>
      <w:r w:rsidR="000527D7">
        <w:rPr>
          <w:rStyle w:val="FootnoteReference"/>
        </w:rPr>
        <w:footnoteReference w:id="7"/>
      </w:r>
    </w:p>
    <w:p w14:paraId="1541837E" w14:textId="45B12134" w:rsidR="000527D7" w:rsidRDefault="00311EF7" w:rsidP="000527D7">
      <w:pPr>
        <w:pStyle w:val="ListBullet"/>
      </w:pPr>
      <w:r>
        <w:t>A</w:t>
      </w:r>
      <w:r w:rsidR="000527D7">
        <w:t>pplications are kept confidential and the contents will not be disclosed to any person outside the appl</w:t>
      </w:r>
      <w:r w:rsidR="0004137E">
        <w:t>ication and assessment process</w:t>
      </w:r>
    </w:p>
    <w:p w14:paraId="0D5E310C" w14:textId="11E797C1" w:rsidR="000527D7" w:rsidRDefault="00311EF7" w:rsidP="000527D7">
      <w:pPr>
        <w:pStyle w:val="ListBullet"/>
      </w:pPr>
      <w:r>
        <w:t>A</w:t>
      </w:r>
      <w:r w:rsidR="000527D7">
        <w:t>pplications are assess</w:t>
      </w:r>
      <w:r w:rsidR="0004137E">
        <w:t>ed as they have been submitted</w:t>
      </w:r>
    </w:p>
    <w:p w14:paraId="718C5CA4" w14:textId="30C683C9" w:rsidR="000527D7" w:rsidRDefault="00311EF7" w:rsidP="000527D7">
      <w:pPr>
        <w:pStyle w:val="ListBullet"/>
      </w:pPr>
      <w:r>
        <w:t>T</w:t>
      </w:r>
      <w:r w:rsidR="000527D7">
        <w:t>he City of Melbourne reserves the right to request further information in considering any application, as well as the right to reject any application that is ineligible or does no</w:t>
      </w:r>
      <w:r w:rsidR="0004137E">
        <w:t>t meet the assessment criteria</w:t>
      </w:r>
    </w:p>
    <w:p w14:paraId="30CB0421" w14:textId="3C9317B6" w:rsidR="000527D7" w:rsidRDefault="00311EF7" w:rsidP="000527D7">
      <w:pPr>
        <w:pStyle w:val="ListBullet"/>
      </w:pPr>
      <w:r>
        <w:t>S</w:t>
      </w:r>
      <w:r w:rsidR="000527D7">
        <w:t>uccessful applicants are sent a Letter of Offer including Condit</w:t>
      </w:r>
      <w:r w:rsidR="0004137E">
        <w:t>ions of Use and payment details</w:t>
      </w:r>
    </w:p>
    <w:p w14:paraId="776A25E6" w14:textId="1C2842E3" w:rsidR="000527D7" w:rsidRDefault="00311EF7" w:rsidP="000527D7">
      <w:pPr>
        <w:pStyle w:val="ListBullet"/>
      </w:pPr>
      <w:r>
        <w:t>U</w:t>
      </w:r>
      <w:r w:rsidR="000527D7">
        <w:t xml:space="preserve">nsuccessful applicants </w:t>
      </w:r>
      <w:r w:rsidR="0004137E">
        <w:t>can re-</w:t>
      </w:r>
      <w:r w:rsidR="000527D7">
        <w:t>apply in</w:t>
      </w:r>
      <w:r w:rsidR="0004137E">
        <w:t xml:space="preserve"> future rounds</w:t>
      </w:r>
      <w:r w:rsidR="004154DC">
        <w:t>.</w:t>
      </w:r>
    </w:p>
    <w:p w14:paraId="09D2C807" w14:textId="77777777" w:rsidR="0004137E" w:rsidRDefault="000E37CF" w:rsidP="001B664C">
      <w:pPr>
        <w:pStyle w:val="Heading2"/>
        <w:rPr>
          <w:rFonts w:hint="eastAsia"/>
        </w:rPr>
      </w:pPr>
      <w:r>
        <w:t>If your application is successful</w:t>
      </w:r>
    </w:p>
    <w:p w14:paraId="43B5B495" w14:textId="11DBAF2F" w:rsidR="00EA60D8" w:rsidRDefault="00EA60D8" w:rsidP="00EA60D8">
      <w:r>
        <w:t xml:space="preserve">Successful applicants </w:t>
      </w:r>
      <w:r w:rsidR="00F81A4C">
        <w:t>must</w:t>
      </w:r>
      <w:r w:rsidR="00F0174B">
        <w:t xml:space="preserve"> </w:t>
      </w:r>
      <w:r>
        <w:t xml:space="preserve">comply with the following terms and conditions: </w:t>
      </w:r>
    </w:p>
    <w:p w14:paraId="2CDDA11B" w14:textId="26CC3F36" w:rsidR="00EA60D8" w:rsidRDefault="00311EF7" w:rsidP="000527D7">
      <w:pPr>
        <w:pStyle w:val="ListBullet"/>
      </w:pPr>
      <w:r>
        <w:t>A</w:t>
      </w:r>
      <w:r w:rsidR="00EA60D8">
        <w:t xml:space="preserve">ttend a site induction </w:t>
      </w:r>
      <w:r w:rsidR="0004137E">
        <w:t>prior to your installation date</w:t>
      </w:r>
    </w:p>
    <w:p w14:paraId="4D7A4EA4" w14:textId="1E38243A" w:rsidR="00EA60D8" w:rsidRDefault="00311EF7" w:rsidP="000527D7">
      <w:pPr>
        <w:pStyle w:val="ListBullet"/>
      </w:pPr>
      <w:r>
        <w:lastRenderedPageBreak/>
        <w:t>A</w:t>
      </w:r>
      <w:r w:rsidR="00EA60D8">
        <w:t xml:space="preserve">ll exhibition content must be General (G) as per the </w:t>
      </w:r>
      <w:hyperlink r:id="rId21" w:history="1">
        <w:r w:rsidR="00EA60D8" w:rsidRPr="00EA60D8">
          <w:rPr>
            <w:rStyle w:val="Hyperlink"/>
          </w:rPr>
          <w:t>Australian Classification website</w:t>
        </w:r>
      </w:hyperlink>
      <w:r w:rsidR="00EA60D8">
        <w:rPr>
          <w:rStyle w:val="FootnoteReference"/>
        </w:rPr>
        <w:footnoteReference w:id="8"/>
      </w:r>
      <w:r w:rsidR="00EA60D8">
        <w:t xml:space="preserve"> </w:t>
      </w:r>
    </w:p>
    <w:p w14:paraId="6827CE81" w14:textId="6F28582E" w:rsidR="00EA60D8" w:rsidRDefault="00311EF7" w:rsidP="000527D7">
      <w:pPr>
        <w:pStyle w:val="ListBullet"/>
      </w:pPr>
      <w:r>
        <w:t>T</w:t>
      </w:r>
      <w:r w:rsidR="00EA60D8">
        <w:t xml:space="preserve">he gallery booking is confirmed once </w:t>
      </w:r>
      <w:r>
        <w:t>the</w:t>
      </w:r>
      <w:r w:rsidR="00EA60D8">
        <w:t xml:space="preserve"> Letter of Agreement</w:t>
      </w:r>
      <w:r>
        <w:t xml:space="preserve"> is submitted</w:t>
      </w:r>
      <w:r w:rsidR="00EA60D8">
        <w:t xml:space="preserve"> </w:t>
      </w:r>
      <w:r w:rsidR="0004137E">
        <w:t xml:space="preserve">and </w:t>
      </w:r>
      <w:r w:rsidR="00531A5D">
        <w:t>the gallery hire amount has been paid</w:t>
      </w:r>
      <w:r w:rsidR="0004137E">
        <w:t xml:space="preserve"> </w:t>
      </w:r>
    </w:p>
    <w:p w14:paraId="1CDD32B5" w14:textId="6FAD8FF9" w:rsidR="00EA60D8" w:rsidRDefault="00311EF7" w:rsidP="000527D7">
      <w:pPr>
        <w:pStyle w:val="ListBullet"/>
      </w:pPr>
      <w:r>
        <w:t>G</w:t>
      </w:r>
      <w:r w:rsidR="00EA60D8">
        <w:t xml:space="preserve">allery walls </w:t>
      </w:r>
      <w:r w:rsidR="00D605B4">
        <w:t xml:space="preserve">must </w:t>
      </w:r>
      <w:r w:rsidR="00EA60D8">
        <w:t>be r</w:t>
      </w:r>
      <w:r w:rsidR="0004137E">
        <w:t>eturned to their original state</w:t>
      </w:r>
    </w:p>
    <w:p w14:paraId="6CEF02B2" w14:textId="0206FF5E" w:rsidR="00EA60D8" w:rsidRDefault="00311EF7" w:rsidP="000527D7">
      <w:pPr>
        <w:pStyle w:val="ListBullet"/>
      </w:pPr>
      <w:r>
        <w:t>T</w:t>
      </w:r>
      <w:r w:rsidR="00EA60D8">
        <w:t>he Exhibitor will be responsible for insurance req</w:t>
      </w:r>
      <w:r w:rsidR="0004137E">
        <w:t>uirements to safeguard the work</w:t>
      </w:r>
      <w:r w:rsidR="00D605B4">
        <w:t>.</w:t>
      </w:r>
    </w:p>
    <w:p w14:paraId="14F140C9" w14:textId="77777777" w:rsidR="003F343E" w:rsidRPr="00C20776" w:rsidRDefault="003F343E" w:rsidP="001B664C">
      <w:pPr>
        <w:pStyle w:val="Heading2"/>
        <w:rPr>
          <w:rFonts w:hint="eastAsia"/>
        </w:rPr>
      </w:pPr>
      <w:r>
        <w:t>Further information</w:t>
      </w:r>
    </w:p>
    <w:p w14:paraId="0935B9EE" w14:textId="77777777" w:rsidR="00575F58" w:rsidRDefault="00575F58" w:rsidP="00575F58">
      <w:r w:rsidRPr="001B664C">
        <w:t>Council’s vision is to consolidate Melbourne’s strengths as a creative city: a place that inspires experimentation, innovation and creativity and fosters leaders of ideas and courage.</w:t>
      </w:r>
      <w:r>
        <w:t xml:space="preserve"> </w:t>
      </w:r>
    </w:p>
    <w:p w14:paraId="6D2A84D9" w14:textId="77777777" w:rsidR="00575F58" w:rsidRPr="00B84BB6" w:rsidRDefault="00575F58" w:rsidP="00575F58">
      <w:r w:rsidRPr="00B84BB6">
        <w:t xml:space="preserve">The City of Melbourne </w:t>
      </w:r>
      <w:hyperlink r:id="rId22" w:history="1">
        <w:r>
          <w:rPr>
            <w:rStyle w:val="Hyperlink"/>
          </w:rPr>
          <w:t>Council Plan 2021</w:t>
        </w:r>
        <w:r w:rsidRPr="00B84BB6">
          <w:rPr>
            <w:rStyle w:val="Hyperlink"/>
          </w:rPr>
          <w:t>-2</w:t>
        </w:r>
      </w:hyperlink>
      <w:r>
        <w:rPr>
          <w:rStyle w:val="Hyperlink"/>
        </w:rPr>
        <w:t>5</w:t>
      </w:r>
      <w:r>
        <w:rPr>
          <w:rStyle w:val="FootnoteReference"/>
        </w:rPr>
        <w:footnoteReference w:id="9"/>
      </w:r>
      <w:r w:rsidRPr="00B84BB6">
        <w:t xml:space="preserve"> establishes a framework for this vision, </w:t>
      </w:r>
      <w:r w:rsidRPr="001B664C">
        <w:t>guided by the values of integrity, courage, accountability, respect and excellence.</w:t>
      </w:r>
      <w:r w:rsidRPr="00B84BB6">
        <w:t xml:space="preserve"> </w:t>
      </w:r>
    </w:p>
    <w:p w14:paraId="68FD8D8B" w14:textId="5CB1A702" w:rsidR="000E37CF" w:rsidRDefault="00575F58" w:rsidP="00575F58">
      <w:r w:rsidRPr="00B84BB6">
        <w:t xml:space="preserve">Our </w:t>
      </w:r>
      <w:hyperlink r:id="rId23" w:history="1">
        <w:r w:rsidRPr="00B84BB6">
          <w:rPr>
            <w:rStyle w:val="Hyperlink"/>
          </w:rPr>
          <w:t>Creative Strategy 2018-28</w:t>
        </w:r>
      </w:hyperlink>
      <w:r>
        <w:rPr>
          <w:rStyle w:val="FootnoteReference"/>
          <w:color w:val="0000FF"/>
          <w:u w:val="single"/>
        </w:rPr>
        <w:footnoteReference w:id="10"/>
      </w:r>
      <w:r w:rsidRPr="00B84BB6">
        <w:t xml:space="preserve"> </w:t>
      </w:r>
      <w:r w:rsidRPr="001B664C">
        <w:t xml:space="preserve">places creativity and creative people at the heart of the City of Melbourne’s work. </w:t>
      </w:r>
    </w:p>
    <w:bookmarkEnd w:id="2"/>
    <w:bookmarkEnd w:id="3"/>
    <w:bookmarkEnd w:id="4"/>
    <w:sectPr w:rsidR="000E37CF"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63A79" w14:textId="77777777" w:rsidR="00206D45" w:rsidRDefault="00206D45" w:rsidP="00BC719D">
      <w:pPr>
        <w:spacing w:after="0"/>
      </w:pPr>
      <w:r>
        <w:separator/>
      </w:r>
    </w:p>
  </w:endnote>
  <w:endnote w:type="continuationSeparator" w:id="0">
    <w:p w14:paraId="6C8A22FD" w14:textId="77777777" w:rsidR="00206D45" w:rsidRDefault="00206D45"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F2A20" w14:textId="77777777" w:rsidR="00206D45" w:rsidRDefault="00206D45" w:rsidP="00577A39">
      <w:pPr>
        <w:spacing w:after="40" w:line="240" w:lineRule="auto"/>
      </w:pPr>
      <w:r>
        <w:separator/>
      </w:r>
    </w:p>
  </w:footnote>
  <w:footnote w:type="continuationSeparator" w:id="0">
    <w:p w14:paraId="2B5A39BC" w14:textId="77777777" w:rsidR="00206D45" w:rsidRDefault="00206D45" w:rsidP="00EA2130">
      <w:r>
        <w:continuationSeparator/>
      </w:r>
    </w:p>
  </w:footnote>
  <w:footnote w:id="1">
    <w:p w14:paraId="2677DB42" w14:textId="642433E9" w:rsidR="00A84C91" w:rsidRDefault="00A84C91">
      <w:pPr>
        <w:pStyle w:val="FootnoteText"/>
      </w:pPr>
      <w:r>
        <w:rPr>
          <w:rStyle w:val="FootnoteReference"/>
        </w:rPr>
        <w:footnoteRef/>
      </w:r>
      <w:r>
        <w:t xml:space="preserve"> </w:t>
      </w:r>
      <w:r w:rsidRPr="00A84C91">
        <w:t>https://arthangingsystems.com.au/product-detail/click-rail/</w:t>
      </w:r>
    </w:p>
  </w:footnote>
  <w:footnote w:id="2">
    <w:p w14:paraId="46EEA9B2" w14:textId="7FEF79DA" w:rsidR="009D2DFE" w:rsidRDefault="009D2DFE">
      <w:pPr>
        <w:pStyle w:val="FootnoteText"/>
      </w:pPr>
      <w:r>
        <w:rPr>
          <w:rStyle w:val="FootnoteReference"/>
        </w:rPr>
        <w:footnoteRef/>
      </w:r>
      <w:r>
        <w:t xml:space="preserve"> </w:t>
      </w:r>
      <w:r w:rsidRPr="009D2DFE">
        <w:t>https://www.melbourne.vic.gov.au/SiteCollectionDocuments/city-library-gallery-floorplan.pdf</w:t>
      </w:r>
    </w:p>
  </w:footnote>
  <w:footnote w:id="3">
    <w:p w14:paraId="2E448AE6" w14:textId="77777777" w:rsidR="006A0D00" w:rsidRDefault="006A0D00" w:rsidP="006A0D00">
      <w:pPr>
        <w:pStyle w:val="FootnoteText"/>
      </w:pPr>
      <w:r>
        <w:rPr>
          <w:rStyle w:val="FootnoteReference"/>
        </w:rPr>
        <w:footnoteRef/>
      </w:r>
      <w:r>
        <w:t xml:space="preserve"> </w:t>
      </w:r>
      <w:r w:rsidRPr="00CB54E8">
        <w:t>https://www.melbourne.vic.gov.au/community/libraries/bookable-spaces/Pages/city-library-gallery.aspx</w:t>
      </w:r>
    </w:p>
  </w:footnote>
  <w:footnote w:id="4">
    <w:p w14:paraId="16916AA1" w14:textId="77777777" w:rsidR="006A0D00" w:rsidRDefault="006A0D00" w:rsidP="006A0D00">
      <w:pPr>
        <w:pStyle w:val="FootnoteText"/>
      </w:pPr>
      <w:r>
        <w:rPr>
          <w:rStyle w:val="FootnoteReference"/>
        </w:rPr>
        <w:footnoteRef/>
      </w:r>
      <w:r>
        <w:t xml:space="preserve"> </w:t>
      </w:r>
      <w:r w:rsidRPr="00ED170E">
        <w:t>https://melbourne.smartygrants.com.au/CityLibGallery2024Rd2</w:t>
      </w:r>
    </w:p>
  </w:footnote>
  <w:footnote w:id="5">
    <w:p w14:paraId="6FA66958" w14:textId="77777777" w:rsidR="006A0D00" w:rsidRPr="00B849A4" w:rsidRDefault="006A0D00" w:rsidP="006A0D00">
      <w:pPr>
        <w:pStyle w:val="FootnoteText"/>
        <w:rPr>
          <w:lang w:val="en-US"/>
        </w:rPr>
      </w:pPr>
      <w:r>
        <w:rPr>
          <w:rStyle w:val="FootnoteReference"/>
        </w:rPr>
        <w:footnoteRef/>
      </w:r>
      <w:r>
        <w:t xml:space="preserve"> </w:t>
      </w:r>
      <w:r w:rsidRPr="00B849A4">
        <w:t>https://www.melbourne.vic.gov.au/community/health-support-services/multicultural-services/Pages/translation-services.aspx</w:t>
      </w:r>
    </w:p>
  </w:footnote>
  <w:footnote w:id="6">
    <w:p w14:paraId="399E94BB" w14:textId="77777777" w:rsidR="003F343E" w:rsidRPr="00697095" w:rsidRDefault="003F343E" w:rsidP="003F343E">
      <w:pPr>
        <w:pStyle w:val="EndnoteText"/>
        <w:spacing w:after="0" w:line="240" w:lineRule="auto"/>
        <w:rPr>
          <w:lang w:val="en-US"/>
        </w:rPr>
      </w:pPr>
      <w:r>
        <w:rPr>
          <w:rStyle w:val="FootnoteReference"/>
        </w:rPr>
        <w:footnoteRef/>
      </w:r>
      <w:r>
        <w:t xml:space="preserve"> </w:t>
      </w:r>
      <w:r w:rsidRPr="00697A59">
        <w:t>https://applicanthelp.smartygrants.com.au/help-guide-for-applicants/</w:t>
      </w:r>
    </w:p>
  </w:footnote>
  <w:footnote w:id="7">
    <w:p w14:paraId="7B6E9422" w14:textId="77777777" w:rsidR="000527D7" w:rsidRDefault="000527D7" w:rsidP="000527D7">
      <w:pPr>
        <w:pStyle w:val="FootnoteText"/>
      </w:pPr>
      <w:r>
        <w:rPr>
          <w:rStyle w:val="FootnoteReference"/>
        </w:rPr>
        <w:footnoteRef/>
      </w:r>
      <w:r>
        <w:t xml:space="preserve"> </w:t>
      </w:r>
      <w:r w:rsidRPr="009720CB">
        <w:t>https://www.melbourne.vic.gov.au/about-council/governance-transparency/Pages/grants-and-sponsorships.aspx</w:t>
      </w:r>
    </w:p>
  </w:footnote>
  <w:footnote w:id="8">
    <w:p w14:paraId="5C35DC67" w14:textId="77777777" w:rsidR="00EA60D8" w:rsidRPr="00EA60D8" w:rsidRDefault="00EA60D8">
      <w:pPr>
        <w:pStyle w:val="FootnoteText"/>
        <w:rPr>
          <w:lang w:val="en-US"/>
        </w:rPr>
      </w:pPr>
      <w:r>
        <w:rPr>
          <w:rStyle w:val="FootnoteReference"/>
        </w:rPr>
        <w:footnoteRef/>
      </w:r>
      <w:r>
        <w:t xml:space="preserve"> </w:t>
      </w:r>
      <w:r w:rsidRPr="00EA60D8">
        <w:t>https://www.classification.gov.au/classification-ratings/what-do-ratings-mean?msclkid=6b1a13e5b3c911eca8b46ebf470057df</w:t>
      </w:r>
    </w:p>
  </w:footnote>
  <w:footnote w:id="9">
    <w:p w14:paraId="50175804" w14:textId="77777777" w:rsidR="00575F58" w:rsidRDefault="00575F58" w:rsidP="00575F58">
      <w:pPr>
        <w:pStyle w:val="FootnoteText"/>
      </w:pPr>
      <w:r>
        <w:rPr>
          <w:rStyle w:val="FootnoteReference"/>
        </w:rPr>
        <w:footnoteRef/>
      </w:r>
      <w:r>
        <w:t xml:space="preserve"> </w:t>
      </w:r>
      <w:r w:rsidRPr="001E1CBA">
        <w:t>https://www.melbourne.vic.gov.au/about-council/vision-goals/Pages/council-plan.aspx</w:t>
      </w:r>
    </w:p>
  </w:footnote>
  <w:footnote w:id="10">
    <w:p w14:paraId="2A9873E9" w14:textId="77777777" w:rsidR="00575F58" w:rsidRDefault="00575F58" w:rsidP="00575F58">
      <w:pPr>
        <w:pStyle w:val="FootnoteText"/>
      </w:pPr>
      <w:r>
        <w:rPr>
          <w:rStyle w:val="FootnoteReference"/>
        </w:rPr>
        <w:footnoteRef/>
      </w:r>
      <w:r>
        <w:t xml:space="preserve"> </w:t>
      </w:r>
      <w:r w:rsidRPr="001E1CBA">
        <w:t>https://www.melbourne.vic.gov.au/arts-and-culture/strategies-support/Pages/creative-strategy-2018-28.aspx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8"/>
    <w:multiLevelType w:val="singleLevel"/>
    <w:tmpl w:val="B206064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FFEB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E62B8C"/>
    <w:multiLevelType w:val="hybridMultilevel"/>
    <w:tmpl w:val="896A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0D912890"/>
    <w:multiLevelType w:val="hybridMultilevel"/>
    <w:tmpl w:val="1922ABEA"/>
    <w:lvl w:ilvl="0" w:tplc="0C090001">
      <w:start w:val="1"/>
      <w:numFmt w:val="bullet"/>
      <w:lvlText w:val=""/>
      <w:lvlJc w:val="left"/>
      <w:pPr>
        <w:ind w:left="1042" w:hanging="360"/>
      </w:pPr>
      <w:rPr>
        <w:rFonts w:ascii="Symbol" w:hAnsi="Symbol" w:hint="default"/>
      </w:rPr>
    </w:lvl>
    <w:lvl w:ilvl="1" w:tplc="0C090003" w:tentative="1">
      <w:start w:val="1"/>
      <w:numFmt w:val="bullet"/>
      <w:lvlText w:val="o"/>
      <w:lvlJc w:val="left"/>
      <w:pPr>
        <w:ind w:left="1762" w:hanging="360"/>
      </w:pPr>
      <w:rPr>
        <w:rFonts w:ascii="Courier New" w:hAnsi="Courier New" w:cs="Courier New" w:hint="default"/>
      </w:rPr>
    </w:lvl>
    <w:lvl w:ilvl="2" w:tplc="0C090005" w:tentative="1">
      <w:start w:val="1"/>
      <w:numFmt w:val="bullet"/>
      <w:lvlText w:val=""/>
      <w:lvlJc w:val="left"/>
      <w:pPr>
        <w:ind w:left="2482" w:hanging="360"/>
      </w:pPr>
      <w:rPr>
        <w:rFonts w:ascii="Wingdings" w:hAnsi="Wingdings" w:hint="default"/>
      </w:rPr>
    </w:lvl>
    <w:lvl w:ilvl="3" w:tplc="0C090001" w:tentative="1">
      <w:start w:val="1"/>
      <w:numFmt w:val="bullet"/>
      <w:lvlText w:val=""/>
      <w:lvlJc w:val="left"/>
      <w:pPr>
        <w:ind w:left="3202" w:hanging="360"/>
      </w:pPr>
      <w:rPr>
        <w:rFonts w:ascii="Symbol" w:hAnsi="Symbol" w:hint="default"/>
      </w:rPr>
    </w:lvl>
    <w:lvl w:ilvl="4" w:tplc="0C090003" w:tentative="1">
      <w:start w:val="1"/>
      <w:numFmt w:val="bullet"/>
      <w:lvlText w:val="o"/>
      <w:lvlJc w:val="left"/>
      <w:pPr>
        <w:ind w:left="3922" w:hanging="360"/>
      </w:pPr>
      <w:rPr>
        <w:rFonts w:ascii="Courier New" w:hAnsi="Courier New" w:cs="Courier New" w:hint="default"/>
      </w:rPr>
    </w:lvl>
    <w:lvl w:ilvl="5" w:tplc="0C090005" w:tentative="1">
      <w:start w:val="1"/>
      <w:numFmt w:val="bullet"/>
      <w:lvlText w:val=""/>
      <w:lvlJc w:val="left"/>
      <w:pPr>
        <w:ind w:left="4642" w:hanging="360"/>
      </w:pPr>
      <w:rPr>
        <w:rFonts w:ascii="Wingdings" w:hAnsi="Wingdings" w:hint="default"/>
      </w:rPr>
    </w:lvl>
    <w:lvl w:ilvl="6" w:tplc="0C090001" w:tentative="1">
      <w:start w:val="1"/>
      <w:numFmt w:val="bullet"/>
      <w:lvlText w:val=""/>
      <w:lvlJc w:val="left"/>
      <w:pPr>
        <w:ind w:left="5362" w:hanging="360"/>
      </w:pPr>
      <w:rPr>
        <w:rFonts w:ascii="Symbol" w:hAnsi="Symbol" w:hint="default"/>
      </w:rPr>
    </w:lvl>
    <w:lvl w:ilvl="7" w:tplc="0C090003" w:tentative="1">
      <w:start w:val="1"/>
      <w:numFmt w:val="bullet"/>
      <w:lvlText w:val="o"/>
      <w:lvlJc w:val="left"/>
      <w:pPr>
        <w:ind w:left="6082" w:hanging="360"/>
      </w:pPr>
      <w:rPr>
        <w:rFonts w:ascii="Courier New" w:hAnsi="Courier New" w:cs="Courier New" w:hint="default"/>
      </w:rPr>
    </w:lvl>
    <w:lvl w:ilvl="8" w:tplc="0C090005" w:tentative="1">
      <w:start w:val="1"/>
      <w:numFmt w:val="bullet"/>
      <w:lvlText w:val=""/>
      <w:lvlJc w:val="left"/>
      <w:pPr>
        <w:ind w:left="6802" w:hanging="360"/>
      </w:pPr>
      <w:rPr>
        <w:rFonts w:ascii="Wingdings" w:hAnsi="Wingding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A2B5D1C"/>
    <w:multiLevelType w:val="multilevel"/>
    <w:tmpl w:val="16506B6C"/>
    <w:numStyleLink w:val="ListNumbers"/>
  </w:abstractNum>
  <w:abstractNum w:abstractNumId="1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1033DC"/>
    <w:multiLevelType w:val="hybridMultilevel"/>
    <w:tmpl w:val="33B05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1209CA"/>
    <w:multiLevelType w:val="multilevel"/>
    <w:tmpl w:val="16506B6C"/>
    <w:numStyleLink w:val="ListNumbers"/>
  </w:abstractNum>
  <w:abstractNum w:abstractNumId="15" w15:restartNumberingAfterBreak="0">
    <w:nsid w:val="762131DC"/>
    <w:multiLevelType w:val="hybridMultilevel"/>
    <w:tmpl w:val="E6027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C43DC"/>
    <w:multiLevelType w:val="multilevel"/>
    <w:tmpl w:val="16506B6C"/>
    <w:numStyleLink w:val="ListNumbers"/>
  </w:abstractNum>
  <w:abstractNum w:abstractNumId="17"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15:restartNumberingAfterBreak="0">
    <w:nsid w:val="7E961D20"/>
    <w:multiLevelType w:val="hybridMultilevel"/>
    <w:tmpl w:val="2D987126"/>
    <w:lvl w:ilvl="0" w:tplc="0C090001">
      <w:start w:val="1"/>
      <w:numFmt w:val="bullet"/>
      <w:lvlText w:val=""/>
      <w:lvlJc w:val="left"/>
      <w:pPr>
        <w:ind w:left="1061" w:hanging="360"/>
      </w:pPr>
      <w:rPr>
        <w:rFonts w:ascii="Symbol" w:hAnsi="Symbol"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num w:numId="1">
    <w:abstractNumId w:val="6"/>
  </w:num>
  <w:num w:numId="2">
    <w:abstractNumId w:val="8"/>
  </w:num>
  <w:num w:numId="3">
    <w:abstractNumId w:val="16"/>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2"/>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2"/>
  </w:num>
  <w:num w:numId="19">
    <w:abstractNumId w:val="13"/>
  </w:num>
  <w:num w:numId="20">
    <w:abstractNumId w:val="5"/>
  </w:num>
  <w:num w:numId="21">
    <w:abstractNumId w:val="15"/>
  </w:num>
  <w:num w:numId="22">
    <w:abstractNumId w:val="7"/>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45"/>
    <w:rsid w:val="00020B35"/>
    <w:rsid w:val="0004137E"/>
    <w:rsid w:val="000437C5"/>
    <w:rsid w:val="000474AE"/>
    <w:rsid w:val="000527D7"/>
    <w:rsid w:val="00071857"/>
    <w:rsid w:val="000A2BDA"/>
    <w:rsid w:val="000A48D5"/>
    <w:rsid w:val="000B5EAA"/>
    <w:rsid w:val="000E37CF"/>
    <w:rsid w:val="000F3535"/>
    <w:rsid w:val="00160CF5"/>
    <w:rsid w:val="00190B0E"/>
    <w:rsid w:val="001A6C62"/>
    <w:rsid w:val="001B3965"/>
    <w:rsid w:val="001B51BF"/>
    <w:rsid w:val="001B664C"/>
    <w:rsid w:val="001E0651"/>
    <w:rsid w:val="001F46B4"/>
    <w:rsid w:val="001F554D"/>
    <w:rsid w:val="00206D45"/>
    <w:rsid w:val="00207AD1"/>
    <w:rsid w:val="002436A6"/>
    <w:rsid w:val="002438B7"/>
    <w:rsid w:val="0024773F"/>
    <w:rsid w:val="002D3431"/>
    <w:rsid w:val="002D630D"/>
    <w:rsid w:val="002E4153"/>
    <w:rsid w:val="002F47B6"/>
    <w:rsid w:val="002F6A88"/>
    <w:rsid w:val="00301C40"/>
    <w:rsid w:val="00311EF7"/>
    <w:rsid w:val="003207A8"/>
    <w:rsid w:val="00380F44"/>
    <w:rsid w:val="00392688"/>
    <w:rsid w:val="003A433F"/>
    <w:rsid w:val="003D63A8"/>
    <w:rsid w:val="003E3A9F"/>
    <w:rsid w:val="003F343E"/>
    <w:rsid w:val="00407429"/>
    <w:rsid w:val="004154DC"/>
    <w:rsid w:val="00426584"/>
    <w:rsid w:val="00431D45"/>
    <w:rsid w:val="004416F4"/>
    <w:rsid w:val="004564F4"/>
    <w:rsid w:val="00457042"/>
    <w:rsid w:val="004878DB"/>
    <w:rsid w:val="00493E0A"/>
    <w:rsid w:val="00494A2D"/>
    <w:rsid w:val="004A26E3"/>
    <w:rsid w:val="004D00DD"/>
    <w:rsid w:val="004E1ECE"/>
    <w:rsid w:val="004F54F5"/>
    <w:rsid w:val="00531A5D"/>
    <w:rsid w:val="00535159"/>
    <w:rsid w:val="0053526A"/>
    <w:rsid w:val="0053666A"/>
    <w:rsid w:val="005620A0"/>
    <w:rsid w:val="0056634E"/>
    <w:rsid w:val="0057264C"/>
    <w:rsid w:val="00575F58"/>
    <w:rsid w:val="00577A39"/>
    <w:rsid w:val="005814F5"/>
    <w:rsid w:val="005D30BA"/>
    <w:rsid w:val="005F1FB6"/>
    <w:rsid w:val="005F4391"/>
    <w:rsid w:val="0060560E"/>
    <w:rsid w:val="006545F4"/>
    <w:rsid w:val="00687D4A"/>
    <w:rsid w:val="00690852"/>
    <w:rsid w:val="006A0D00"/>
    <w:rsid w:val="006A2F63"/>
    <w:rsid w:val="006A3718"/>
    <w:rsid w:val="006B2E88"/>
    <w:rsid w:val="006B7204"/>
    <w:rsid w:val="006C7182"/>
    <w:rsid w:val="006C7F7B"/>
    <w:rsid w:val="00712950"/>
    <w:rsid w:val="00715B3E"/>
    <w:rsid w:val="0073401D"/>
    <w:rsid w:val="007361D8"/>
    <w:rsid w:val="00737A99"/>
    <w:rsid w:val="00737FE8"/>
    <w:rsid w:val="00782E37"/>
    <w:rsid w:val="007A0AA6"/>
    <w:rsid w:val="007E291E"/>
    <w:rsid w:val="007F0661"/>
    <w:rsid w:val="00802A52"/>
    <w:rsid w:val="00806F0F"/>
    <w:rsid w:val="00817E75"/>
    <w:rsid w:val="00831224"/>
    <w:rsid w:val="00850D66"/>
    <w:rsid w:val="00855F84"/>
    <w:rsid w:val="00881C97"/>
    <w:rsid w:val="008D04BC"/>
    <w:rsid w:val="008D2DDA"/>
    <w:rsid w:val="008E2476"/>
    <w:rsid w:val="00903E78"/>
    <w:rsid w:val="009043FC"/>
    <w:rsid w:val="009050C6"/>
    <w:rsid w:val="009060D2"/>
    <w:rsid w:val="0091365A"/>
    <w:rsid w:val="00955E32"/>
    <w:rsid w:val="0096303E"/>
    <w:rsid w:val="00966512"/>
    <w:rsid w:val="009708FB"/>
    <w:rsid w:val="0097181E"/>
    <w:rsid w:val="009720CB"/>
    <w:rsid w:val="00974150"/>
    <w:rsid w:val="00990B3C"/>
    <w:rsid w:val="009C0D3D"/>
    <w:rsid w:val="009C44FA"/>
    <w:rsid w:val="009D1FBA"/>
    <w:rsid w:val="009D2DFE"/>
    <w:rsid w:val="009F4681"/>
    <w:rsid w:val="00A01D13"/>
    <w:rsid w:val="00A121B3"/>
    <w:rsid w:val="00A72986"/>
    <w:rsid w:val="00A84C91"/>
    <w:rsid w:val="00A8651A"/>
    <w:rsid w:val="00AA4303"/>
    <w:rsid w:val="00AB6132"/>
    <w:rsid w:val="00AB63E8"/>
    <w:rsid w:val="00AD2B6E"/>
    <w:rsid w:val="00AF02E0"/>
    <w:rsid w:val="00AF4137"/>
    <w:rsid w:val="00B152AF"/>
    <w:rsid w:val="00B30FFB"/>
    <w:rsid w:val="00B322D7"/>
    <w:rsid w:val="00B53D5A"/>
    <w:rsid w:val="00B61F7F"/>
    <w:rsid w:val="00B849A4"/>
    <w:rsid w:val="00B86000"/>
    <w:rsid w:val="00B93B1F"/>
    <w:rsid w:val="00BC247A"/>
    <w:rsid w:val="00BC5E8E"/>
    <w:rsid w:val="00BC719D"/>
    <w:rsid w:val="00BE100F"/>
    <w:rsid w:val="00BE1269"/>
    <w:rsid w:val="00BE4B49"/>
    <w:rsid w:val="00BE4D6F"/>
    <w:rsid w:val="00BE6801"/>
    <w:rsid w:val="00C0291B"/>
    <w:rsid w:val="00C05740"/>
    <w:rsid w:val="00C07190"/>
    <w:rsid w:val="00C14F9F"/>
    <w:rsid w:val="00C2007C"/>
    <w:rsid w:val="00C37F6A"/>
    <w:rsid w:val="00C42412"/>
    <w:rsid w:val="00C44BC6"/>
    <w:rsid w:val="00C73DA2"/>
    <w:rsid w:val="00CA3730"/>
    <w:rsid w:val="00CB54E8"/>
    <w:rsid w:val="00CB6145"/>
    <w:rsid w:val="00CC009F"/>
    <w:rsid w:val="00CD382D"/>
    <w:rsid w:val="00D00427"/>
    <w:rsid w:val="00D02C4A"/>
    <w:rsid w:val="00D605B4"/>
    <w:rsid w:val="00D77363"/>
    <w:rsid w:val="00D8694C"/>
    <w:rsid w:val="00DC76C8"/>
    <w:rsid w:val="00E341FA"/>
    <w:rsid w:val="00E4646D"/>
    <w:rsid w:val="00E5089C"/>
    <w:rsid w:val="00E86DCD"/>
    <w:rsid w:val="00E94A1C"/>
    <w:rsid w:val="00EA2130"/>
    <w:rsid w:val="00EA60D8"/>
    <w:rsid w:val="00EC0938"/>
    <w:rsid w:val="00EC4AF9"/>
    <w:rsid w:val="00ED170E"/>
    <w:rsid w:val="00ED7629"/>
    <w:rsid w:val="00EF11AE"/>
    <w:rsid w:val="00F0174B"/>
    <w:rsid w:val="00F03DF7"/>
    <w:rsid w:val="00F07FBE"/>
    <w:rsid w:val="00F14A86"/>
    <w:rsid w:val="00F24B46"/>
    <w:rsid w:val="00F4048D"/>
    <w:rsid w:val="00F41FC6"/>
    <w:rsid w:val="00F521A9"/>
    <w:rsid w:val="00F53A78"/>
    <w:rsid w:val="00F61B69"/>
    <w:rsid w:val="00F63593"/>
    <w:rsid w:val="00F6422E"/>
    <w:rsid w:val="00F81A4C"/>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476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pPr>
  </w:style>
  <w:style w:type="paragraph" w:styleId="ListBullet5">
    <w:name w:val="List Bullet 5"/>
    <w:basedOn w:val="Normal"/>
    <w:rsid w:val="007E291E"/>
    <w:pPr>
      <w:numPr>
        <w:ilvl w:val="4"/>
        <w:numId w:val="1"/>
      </w:numPr>
      <w:spacing w:after="120"/>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basedOn w:val="DefaultParagraphFont"/>
    <w:semiHidden/>
    <w:unhideWhenUsed/>
    <w:rsid w:val="001A6C62"/>
    <w:rPr>
      <w:sz w:val="16"/>
      <w:szCs w:val="16"/>
    </w:rPr>
  </w:style>
  <w:style w:type="paragraph" w:styleId="CommentText">
    <w:name w:val="annotation text"/>
    <w:basedOn w:val="Normal"/>
    <w:link w:val="CommentTextChar"/>
    <w:semiHidden/>
    <w:unhideWhenUsed/>
    <w:rsid w:val="001A6C62"/>
    <w:pPr>
      <w:spacing w:line="240" w:lineRule="auto"/>
    </w:pPr>
    <w:rPr>
      <w:szCs w:val="20"/>
    </w:rPr>
  </w:style>
  <w:style w:type="character" w:customStyle="1" w:styleId="CommentTextChar">
    <w:name w:val="Comment Text Char"/>
    <w:basedOn w:val="DefaultParagraphFont"/>
    <w:link w:val="CommentText"/>
    <w:semiHidden/>
    <w:rsid w:val="001A6C62"/>
    <w:rPr>
      <w:rFonts w:ascii="Arial" w:hAnsi="Arial"/>
      <w:lang w:eastAsia="en-US"/>
    </w:rPr>
  </w:style>
  <w:style w:type="paragraph" w:styleId="CommentSubject">
    <w:name w:val="annotation subject"/>
    <w:basedOn w:val="CommentText"/>
    <w:next w:val="CommentText"/>
    <w:link w:val="CommentSubjectChar"/>
    <w:semiHidden/>
    <w:unhideWhenUsed/>
    <w:rsid w:val="001A6C62"/>
    <w:rPr>
      <w:b/>
      <w:bCs/>
    </w:rPr>
  </w:style>
  <w:style w:type="character" w:customStyle="1" w:styleId="CommentSubjectChar">
    <w:name w:val="Comment Subject Char"/>
    <w:basedOn w:val="CommentTextChar"/>
    <w:link w:val="CommentSubject"/>
    <w:semiHidden/>
    <w:rsid w:val="001A6C62"/>
    <w:rPr>
      <w:rFonts w:ascii="Arial" w:hAnsi="Arial"/>
      <w:b/>
      <w:bCs/>
      <w:lang w:eastAsia="en-US"/>
    </w:rPr>
  </w:style>
  <w:style w:type="character" w:styleId="FollowedHyperlink">
    <w:name w:val="FollowedHyperlink"/>
    <w:basedOn w:val="DefaultParagraphFont"/>
    <w:semiHidden/>
    <w:unhideWhenUsed/>
    <w:rsid w:val="00575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lbourne.vic.gov.au/SiteCollectionDocuments/city-library-gallery-floorplan.pdf" TargetMode="External"/><Relationship Id="rId18" Type="http://schemas.openxmlformats.org/officeDocument/2006/relationships/hyperlink" Target="https://applicanthelp.smartygrants.com.au/help-guide-for-applicants/" TargetMode="External"/><Relationship Id="rId3" Type="http://schemas.openxmlformats.org/officeDocument/2006/relationships/customXml" Target="../customXml/item3.xml"/><Relationship Id="rId21" Type="http://schemas.openxmlformats.org/officeDocument/2006/relationships/hyperlink" Target="https://www.classification.gov.au/classification-ratings/what-do-ratings-mean?msclkid=6b1a13e5b3c911eca8b46ebf470057df" TargetMode="External"/><Relationship Id="rId7" Type="http://schemas.openxmlformats.org/officeDocument/2006/relationships/settings" Target="settings.xml"/><Relationship Id="rId12" Type="http://schemas.openxmlformats.org/officeDocument/2006/relationships/hyperlink" Target="https://arthangingsystems.com.au/product-detail/click-rail/" TargetMode="External"/><Relationship Id="rId17" Type="http://schemas.openxmlformats.org/officeDocument/2006/relationships/hyperlink" Target="https://www.melbourne.vic.gov.au/community/health-support-services/multicultural-services/Pages/translation-service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brarygallery@melbourne.vic.gov.au" TargetMode="External"/><Relationship Id="rId20" Type="http://schemas.openxmlformats.org/officeDocument/2006/relationships/hyperlink" Target="https://www.melbourne.vic.gov.au/about-council/governance-transparency/Pages/grants-and-sponsorship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lbourne.smartygrants.com.au/CityLibGallery2024Rd2" TargetMode="External"/><Relationship Id="rId23" Type="http://schemas.openxmlformats.org/officeDocument/2006/relationships/hyperlink" Target="https://www.melbourne.vic.gov.au/arts-and-culture/strategies-support/Pages/creative-strategy-2018-28.aspx" TargetMode="External"/><Relationship Id="rId10" Type="http://schemas.openxmlformats.org/officeDocument/2006/relationships/endnotes" Target="endnotes.xml"/><Relationship Id="rId19" Type="http://schemas.openxmlformats.org/officeDocument/2006/relationships/hyperlink" Target="mailto:service@smartygrant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lbourne.vic.gov.au/community/libraries/bookable-spaces/Pages/city-library-gallery.aspx" TargetMode="External"/><Relationship Id="rId22" Type="http://schemas.openxmlformats.org/officeDocument/2006/relationships/hyperlink" Target="https://www.melbourne.vic.gov.au/about-council/vision-goals/Pages/council-pla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Status xmlns="http://schemas.microsoft.com/sharepoint/v3/fields">Not Started</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3090-39F3-421F-9D79-D1FFFB7FB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e1a109-d3f7-476c-b7e4-9a5023158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3A2B9-9562-45D2-8892-EE35F9BF99C0}">
  <ds:schemaRefs>
    <ds:schemaRef ds:uri="http://schemas.microsoft.com/sharepoint/v3/contenttype/forms"/>
  </ds:schemaRefs>
</ds:datastoreItem>
</file>

<file path=customXml/itemProps3.xml><?xml version="1.0" encoding="utf-8"?>
<ds:datastoreItem xmlns:ds="http://schemas.openxmlformats.org/officeDocument/2006/customXml" ds:itemID="{ABB2AFEF-085E-490A-B2D6-784B56755919}">
  <ds:schemaRefs>
    <ds:schemaRef ds:uri="http://schemas.microsoft.com/office/2006/metadata/properties"/>
    <ds:schemaRef ds:uri="http://schemas.microsoft.com/sharepoint/v3/fields"/>
    <ds:schemaRef ds:uri="http://schemas.microsoft.com/sharepoint/v3"/>
    <ds:schemaRef ds:uri="http://purl.org/dc/terms/"/>
    <ds:schemaRef ds:uri="95e1a109-d3f7-476c-b7e4-9a5023158c7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790694-364D-4BCD-8945-81A9726C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Library Gallery Program Guidelines</vt:lpstr>
    </vt:vector>
  </TitlesOfParts>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Gallery Program Guidelines</dc:title>
  <dc:creator/>
  <cp:keywords/>
  <cp:lastModifiedBy/>
  <cp:revision>1</cp:revision>
  <dcterms:created xsi:type="dcterms:W3CDTF">2024-03-15T06:29:00Z</dcterms:created>
  <dcterms:modified xsi:type="dcterms:W3CDTF">2024-03-15T06:29:00Z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20240315171110474</vt:lpwstr>
  </property>
  <property fmtid="{D5CDD505-2E9C-101B-9397-08002B2CF9AE}" pid="3" name="LastSaved">
    <vt:filetime>2021-06-02T00:00:00Z</vt:filetime>
  </property>
  <property fmtid="{D5CDD505-2E9C-101B-9397-08002B2CF9AE}" pid="4" name="Created">
    <vt:filetime>2019-07-17T00:00:00Z</vt:filetime>
  </property>
  <property fmtid="{D5CDD505-2E9C-101B-9397-08002B2CF9AE}" pid="5" name="ContentTypeId">
    <vt:lpwstr>0x010100759DCEB4B14F5A418FC6C1C10DF60084</vt:lpwstr>
  </property>
  <property fmtid="{D5CDD505-2E9C-101B-9397-08002B2CF9AE}" pid="6" name="Creator">
    <vt:lpwstr>Microsoft® Word 2010</vt:lpwstr>
  </property>
</Properties>
</file>